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B3F3" w14:textId="79C7AF1D" w:rsidR="00320BA1" w:rsidRPr="000D0CCF" w:rsidRDefault="00AA67CB" w:rsidP="00074064">
      <w:pPr>
        <w:pStyle w:val="Heading1"/>
        <w:rPr>
          <w:rFonts w:cs="Arial"/>
        </w:rPr>
      </w:pPr>
      <w:r w:rsidRPr="000D0CCF">
        <w:rPr>
          <w:rFonts w:cs="Arial"/>
        </w:rPr>
        <w:br/>
      </w:r>
      <w:r w:rsidR="00A47921" w:rsidRPr="000D0CCF">
        <w:rPr>
          <w:rFonts w:cs="Arial"/>
        </w:rPr>
        <w:t xml:space="preserve">Medr anti-racism reporting: Monitoring report </w:t>
      </w:r>
      <w:r w:rsidR="00A34233" w:rsidRPr="000D0CCF">
        <w:rPr>
          <w:rFonts w:cs="Arial"/>
        </w:rPr>
        <w:t>2026/27</w:t>
      </w:r>
      <w:r w:rsidRPr="000D0CCF">
        <w:rPr>
          <w:rFonts w:cs="Arial"/>
        </w:rPr>
        <w:br/>
      </w:r>
    </w:p>
    <w:p w14:paraId="0A039135" w14:textId="77777777" w:rsidR="00615D7B" w:rsidRPr="000D0CCF" w:rsidRDefault="00615D7B" w:rsidP="00AA67CB">
      <w:pPr>
        <w:pStyle w:val="NoSpacing"/>
        <w:rPr>
          <w:rFonts w:cs="Arial"/>
        </w:rPr>
      </w:pPr>
    </w:p>
    <w:p w14:paraId="647350DB" w14:textId="631DD1B9" w:rsidR="00BD34C8" w:rsidRPr="000D0CCF" w:rsidRDefault="00320BA1" w:rsidP="00AA67CB">
      <w:pPr>
        <w:pStyle w:val="Heading2"/>
        <w:rPr>
          <w:rFonts w:cs="Arial"/>
        </w:rPr>
      </w:pPr>
      <w:r w:rsidRPr="000D0CCF">
        <w:rPr>
          <w:rFonts w:cs="Arial"/>
        </w:rPr>
        <w:t>Submission date</w:t>
      </w:r>
      <w:r w:rsidR="0053176B" w:rsidRPr="000D0CCF">
        <w:rPr>
          <w:rFonts w:cs="Arial"/>
        </w:rPr>
        <w:t>s</w:t>
      </w:r>
      <w:r w:rsidRPr="000D0CCF">
        <w:rPr>
          <w:rFonts w:cs="Arial"/>
        </w:rPr>
        <w:t xml:space="preserve">: </w:t>
      </w:r>
      <w:r w:rsidR="00FC0F53" w:rsidRPr="000D0CCF">
        <w:rPr>
          <w:rFonts w:cs="Arial"/>
        </w:rPr>
        <w:t>Mond</w:t>
      </w:r>
      <w:r w:rsidRPr="000D0CCF">
        <w:rPr>
          <w:rFonts w:cs="Arial"/>
        </w:rPr>
        <w:t xml:space="preserve">ay, </w:t>
      </w:r>
      <w:r w:rsidR="0053176B" w:rsidRPr="000D0CCF">
        <w:rPr>
          <w:rFonts w:cs="Arial"/>
        </w:rPr>
        <w:t>1</w:t>
      </w:r>
      <w:r w:rsidR="00A34233" w:rsidRPr="000D0CCF">
        <w:rPr>
          <w:rFonts w:cs="Arial"/>
        </w:rPr>
        <w:t>2</w:t>
      </w:r>
      <w:r w:rsidR="0053176B" w:rsidRPr="000D0CCF">
        <w:rPr>
          <w:rFonts w:cs="Arial"/>
        </w:rPr>
        <w:t xml:space="preserve"> October 202</w:t>
      </w:r>
      <w:r w:rsidR="00A34233" w:rsidRPr="000D0CCF">
        <w:rPr>
          <w:rFonts w:cs="Arial"/>
        </w:rPr>
        <w:t>6</w:t>
      </w:r>
      <w:r w:rsidR="0053176B" w:rsidRPr="000D0CCF">
        <w:rPr>
          <w:rFonts w:cs="Arial"/>
        </w:rPr>
        <w:t xml:space="preserve"> and </w:t>
      </w:r>
      <w:r w:rsidR="009D5167" w:rsidRPr="000D0CCF">
        <w:rPr>
          <w:rFonts w:cs="Arial"/>
        </w:rPr>
        <w:t>Monday, 18</w:t>
      </w:r>
      <w:r w:rsidR="1AC555ED" w:rsidRPr="000D0CCF">
        <w:rPr>
          <w:rFonts w:cs="Arial"/>
        </w:rPr>
        <w:t xml:space="preserve"> October</w:t>
      </w:r>
      <w:r w:rsidRPr="000D0CCF">
        <w:rPr>
          <w:rFonts w:cs="Arial"/>
        </w:rPr>
        <w:t xml:space="preserve"> 202</w:t>
      </w:r>
      <w:r w:rsidR="009D5167" w:rsidRPr="000D0CCF">
        <w:rPr>
          <w:rFonts w:cs="Arial"/>
        </w:rPr>
        <w:t>7</w:t>
      </w:r>
    </w:p>
    <w:p w14:paraId="4BF0A9C3" w14:textId="77777777" w:rsidR="00320BA1" w:rsidRPr="000D0CCF" w:rsidRDefault="00320BA1" w:rsidP="00615D7B">
      <w:pPr>
        <w:pStyle w:val="NoSpacing"/>
        <w:rPr>
          <w:rFonts w:cs="Arial"/>
          <w:noProof/>
        </w:rPr>
      </w:pPr>
    </w:p>
    <w:p w14:paraId="41009286" w14:textId="77777777" w:rsidR="00615D7B" w:rsidRPr="000D0CCF" w:rsidRDefault="00615D7B" w:rsidP="00615D7B">
      <w:pPr>
        <w:pStyle w:val="NoSpacing"/>
        <w:rPr>
          <w:rFonts w:cs="Arial"/>
          <w:noProof/>
        </w:rPr>
      </w:pPr>
    </w:p>
    <w:p w14:paraId="502A1C7D" w14:textId="608454F0" w:rsidR="0053176B" w:rsidRPr="000D0CCF" w:rsidRDefault="00234638" w:rsidP="00615D7B">
      <w:pPr>
        <w:pStyle w:val="NoSpacing"/>
        <w:rPr>
          <w:rFonts w:cs="Arial"/>
        </w:rPr>
      </w:pPr>
      <w:r w:rsidRPr="000D0CCF">
        <w:rPr>
          <w:rFonts w:cs="Arial"/>
        </w:rPr>
        <w:t xml:space="preserve">Please return the </w:t>
      </w:r>
      <w:r w:rsidR="0053176B" w:rsidRPr="000D0CCF">
        <w:rPr>
          <w:rFonts w:cs="Arial"/>
        </w:rPr>
        <w:t>university’s anti-racism action plan</w:t>
      </w:r>
      <w:r w:rsidRPr="000D0CCF">
        <w:rPr>
          <w:rFonts w:cs="Arial"/>
        </w:rPr>
        <w:t xml:space="preserve"> to </w:t>
      </w:r>
      <w:hyperlink r:id="rId11" w:history="1">
        <w:r w:rsidR="0053176B" w:rsidRPr="000D0CCF">
          <w:rPr>
            <w:rStyle w:val="Hyperlink"/>
            <w:rFonts w:cs="Arial"/>
          </w:rPr>
          <w:t>wa.inclusion@medr.cymru</w:t>
        </w:r>
      </w:hyperlink>
      <w:r w:rsidR="0053176B" w:rsidRPr="000D0CCF">
        <w:rPr>
          <w:rFonts w:cs="Arial"/>
        </w:rPr>
        <w:t xml:space="preserve"> by </w:t>
      </w:r>
      <w:r w:rsidR="00FC0F53" w:rsidRPr="000D0CCF">
        <w:rPr>
          <w:rFonts w:cs="Arial"/>
          <w:b/>
        </w:rPr>
        <w:t>Mond</w:t>
      </w:r>
      <w:r w:rsidR="0053176B" w:rsidRPr="000D0CCF">
        <w:rPr>
          <w:rFonts w:cs="Arial"/>
          <w:b/>
        </w:rPr>
        <w:t>ay, 1</w:t>
      </w:r>
      <w:r w:rsidR="009D5167" w:rsidRPr="000D0CCF">
        <w:rPr>
          <w:rFonts w:cs="Arial"/>
          <w:b/>
        </w:rPr>
        <w:t>2</w:t>
      </w:r>
      <w:r w:rsidR="0053176B" w:rsidRPr="000D0CCF">
        <w:rPr>
          <w:rFonts w:cs="Arial"/>
          <w:b/>
        </w:rPr>
        <w:t xml:space="preserve"> October 202</w:t>
      </w:r>
      <w:r w:rsidR="009D5167" w:rsidRPr="000D0CCF">
        <w:rPr>
          <w:rFonts w:cs="Arial"/>
          <w:b/>
        </w:rPr>
        <w:t>6</w:t>
      </w:r>
      <w:r w:rsidR="0053176B" w:rsidRPr="000D0CCF">
        <w:rPr>
          <w:rFonts w:cs="Arial"/>
        </w:rPr>
        <w:t>.</w:t>
      </w:r>
    </w:p>
    <w:p w14:paraId="14382598" w14:textId="77777777" w:rsidR="0053176B" w:rsidRPr="000D0CCF" w:rsidRDefault="0053176B" w:rsidP="22B97F36">
      <w:pPr>
        <w:ind w:left="0" w:firstLine="0"/>
        <w:rPr>
          <w:rFonts w:cs="Arial"/>
        </w:rPr>
      </w:pPr>
    </w:p>
    <w:p w14:paraId="746C95AE" w14:textId="0615E361" w:rsidR="00BD34C8" w:rsidRPr="000D0CCF" w:rsidRDefault="0053176B" w:rsidP="22B97F36">
      <w:pPr>
        <w:ind w:left="0" w:firstLine="0"/>
        <w:rPr>
          <w:rFonts w:cs="Arial"/>
          <w:b/>
          <w:bCs/>
        </w:rPr>
      </w:pPr>
      <w:r w:rsidRPr="000D0CCF">
        <w:rPr>
          <w:rFonts w:cs="Arial"/>
        </w:rPr>
        <w:t xml:space="preserve">Please return the monitoring template to </w:t>
      </w:r>
      <w:hyperlink r:id="rId12" w:history="1">
        <w:r w:rsidRPr="000D0CCF">
          <w:rPr>
            <w:rStyle w:val="Hyperlink"/>
            <w:rFonts w:cs="Arial"/>
          </w:rPr>
          <w:t>wa.inclusion@medr.cymru</w:t>
        </w:r>
      </w:hyperlink>
      <w:r w:rsidRPr="000D0CCF">
        <w:rPr>
          <w:rFonts w:cs="Arial"/>
        </w:rPr>
        <w:t xml:space="preserve"> </w:t>
      </w:r>
      <w:r w:rsidR="00234638" w:rsidRPr="000D0CCF">
        <w:rPr>
          <w:rFonts w:cs="Arial"/>
        </w:rPr>
        <w:t xml:space="preserve">by </w:t>
      </w:r>
      <w:r w:rsidR="009D5167" w:rsidRPr="000D0CCF">
        <w:rPr>
          <w:rFonts w:cs="Arial"/>
          <w:b/>
          <w:bCs/>
        </w:rPr>
        <w:t>Monday, 18</w:t>
      </w:r>
      <w:r w:rsidR="78E7BE75" w:rsidRPr="000D0CCF">
        <w:rPr>
          <w:rFonts w:cs="Arial"/>
          <w:b/>
          <w:bCs/>
        </w:rPr>
        <w:t xml:space="preserve"> October</w:t>
      </w:r>
      <w:r w:rsidR="2AE28B11" w:rsidRPr="000D0CCF">
        <w:rPr>
          <w:rFonts w:cs="Arial"/>
          <w:b/>
          <w:bCs/>
        </w:rPr>
        <w:t xml:space="preserve"> </w:t>
      </w:r>
      <w:r w:rsidR="00234638" w:rsidRPr="000D0CCF">
        <w:rPr>
          <w:rFonts w:cs="Arial"/>
          <w:b/>
          <w:bCs/>
        </w:rPr>
        <w:t>202</w:t>
      </w:r>
      <w:r w:rsidR="009D5167" w:rsidRPr="000D0CCF">
        <w:rPr>
          <w:rFonts w:cs="Arial"/>
          <w:b/>
          <w:bCs/>
        </w:rPr>
        <w:t>7</w:t>
      </w:r>
      <w:r w:rsidR="00234638" w:rsidRPr="000D0CCF">
        <w:rPr>
          <w:rFonts w:cs="Arial"/>
          <w:b/>
          <w:bCs/>
        </w:rPr>
        <w:t>.</w:t>
      </w:r>
    </w:p>
    <w:p w14:paraId="373B0643" w14:textId="77777777" w:rsidR="00234638" w:rsidRPr="000D0CCF" w:rsidRDefault="00234638" w:rsidP="00BD34C8">
      <w:pPr>
        <w:ind w:left="0" w:firstLine="0"/>
        <w:rPr>
          <w:rFonts w:cs="Arial"/>
          <w:b/>
          <w:noProof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0D0CCF" w14:paraId="4D44479A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61C7E90B" w14:textId="2FC2FB39" w:rsidR="00F8715C" w:rsidRPr="000D0CCF" w:rsidRDefault="00F8715C" w:rsidP="0099139D">
            <w:pPr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</w:rPr>
              <w:t>Section one: University details</w:t>
            </w:r>
          </w:p>
        </w:tc>
      </w:tr>
      <w:tr w:rsidR="00ED00A3" w:rsidRPr="000D0CCF" w14:paraId="56E61B95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16F990F4" w:rsidR="00ED00A3" w:rsidRPr="000D0CCF" w:rsidRDefault="003F5283" w:rsidP="000448D6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University name</w:t>
            </w:r>
          </w:p>
        </w:tc>
        <w:tc>
          <w:tcPr>
            <w:tcW w:w="10490" w:type="dxa"/>
            <w:vAlign w:val="center"/>
          </w:tcPr>
          <w:p w14:paraId="403F4926" w14:textId="77777777" w:rsidR="00ED00A3" w:rsidRPr="000D0CCF" w:rsidRDefault="00ED00A3" w:rsidP="000448D6">
            <w:pPr>
              <w:pStyle w:val="NoSpacing"/>
              <w:rPr>
                <w:rFonts w:cs="Arial"/>
              </w:rPr>
            </w:pPr>
          </w:p>
        </w:tc>
      </w:tr>
      <w:tr w:rsidR="001D05A6" w:rsidRPr="000D0CCF" w14:paraId="23FEB4C4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14129247" w:rsidR="001D05A6" w:rsidRPr="000D0CCF" w:rsidRDefault="004A416B" w:rsidP="000448D6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 xml:space="preserve">University </w:t>
            </w:r>
            <w:r w:rsidR="4EC822FC" w:rsidRPr="000D0CCF">
              <w:rPr>
                <w:rFonts w:cs="Arial"/>
              </w:rPr>
              <w:t>operational</w:t>
            </w:r>
            <w:r w:rsidRPr="000D0CCF">
              <w:rPr>
                <w:rFonts w:cs="Arial"/>
              </w:rPr>
              <w:t xml:space="preserve"> contact name and title:</w:t>
            </w:r>
          </w:p>
        </w:tc>
        <w:tc>
          <w:tcPr>
            <w:tcW w:w="10490" w:type="dxa"/>
            <w:vAlign w:val="center"/>
          </w:tcPr>
          <w:p w14:paraId="13E3C4B9" w14:textId="77777777" w:rsidR="001D05A6" w:rsidRPr="000D0CCF" w:rsidRDefault="001D05A6" w:rsidP="000448D6">
            <w:pPr>
              <w:pStyle w:val="NoSpacing"/>
              <w:rPr>
                <w:rFonts w:cs="Arial"/>
              </w:rPr>
            </w:pPr>
          </w:p>
        </w:tc>
      </w:tr>
      <w:tr w:rsidR="001D05A6" w:rsidRPr="000D0CCF" w14:paraId="0A856017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4CAA86C8" w:rsidR="001D05A6" w:rsidRPr="000D0CCF" w:rsidRDefault="0035723B" w:rsidP="000448D6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 xml:space="preserve">University </w:t>
            </w:r>
            <w:r w:rsidR="15371D29" w:rsidRPr="000D0CCF">
              <w:rPr>
                <w:rFonts w:cs="Arial"/>
              </w:rPr>
              <w:t xml:space="preserve">operational </w:t>
            </w:r>
            <w:r w:rsidRPr="000D0CCF">
              <w:rPr>
                <w:rFonts w:cs="Arial"/>
              </w:rPr>
              <w:t>contact email details:</w:t>
            </w:r>
          </w:p>
        </w:tc>
        <w:tc>
          <w:tcPr>
            <w:tcW w:w="10490" w:type="dxa"/>
            <w:vAlign w:val="center"/>
          </w:tcPr>
          <w:p w14:paraId="1D3161E5" w14:textId="77777777" w:rsidR="001D05A6" w:rsidRPr="000D0CCF" w:rsidRDefault="001D05A6" w:rsidP="000448D6">
            <w:pPr>
              <w:pStyle w:val="NoSpacing"/>
              <w:rPr>
                <w:rFonts w:cs="Arial"/>
              </w:rPr>
            </w:pPr>
          </w:p>
        </w:tc>
      </w:tr>
      <w:tr w:rsidR="2B85A938" w:rsidRPr="000D0CCF" w14:paraId="17BBDD1B" w14:textId="77777777" w:rsidTr="5EAAB68E">
        <w:trPr>
          <w:trHeight w:val="300"/>
        </w:trPr>
        <w:tc>
          <w:tcPr>
            <w:tcW w:w="4395" w:type="dxa"/>
            <w:shd w:val="clear" w:color="auto" w:fill="F0F0F0"/>
            <w:vAlign w:val="center"/>
          </w:tcPr>
          <w:p w14:paraId="2A9F14B2" w14:textId="5910BD19" w:rsidR="3313BD68" w:rsidRPr="000D0CCF" w:rsidRDefault="3313BD68" w:rsidP="000448D6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 xml:space="preserve">Pro Vice Chancellor </w:t>
            </w:r>
            <w:r w:rsidR="7C3EA130" w:rsidRPr="000D0CCF">
              <w:rPr>
                <w:rFonts w:cs="Arial"/>
              </w:rPr>
              <w:t xml:space="preserve">or equivalent </w:t>
            </w:r>
            <w:r w:rsidRPr="000D0CCF">
              <w:rPr>
                <w:rFonts w:cs="Arial"/>
              </w:rPr>
              <w:t xml:space="preserve">responsible </w:t>
            </w:r>
            <w:r w:rsidR="05C49FF7" w:rsidRPr="000D0CCF">
              <w:rPr>
                <w:rFonts w:cs="Arial"/>
              </w:rPr>
              <w:t xml:space="preserve">for anti-racism name, title </w:t>
            </w:r>
            <w:r w:rsidRPr="000D0CCF">
              <w:rPr>
                <w:rFonts w:cs="Arial"/>
              </w:rPr>
              <w:t>and contact details:</w:t>
            </w:r>
          </w:p>
        </w:tc>
        <w:tc>
          <w:tcPr>
            <w:tcW w:w="10490" w:type="dxa"/>
            <w:vAlign w:val="center"/>
          </w:tcPr>
          <w:p w14:paraId="0A0039E2" w14:textId="30579389" w:rsidR="2B85A938" w:rsidRPr="000D0CCF" w:rsidRDefault="2B85A938" w:rsidP="000448D6">
            <w:pPr>
              <w:pStyle w:val="NoSpacing"/>
              <w:rPr>
                <w:rFonts w:cs="Arial"/>
              </w:rPr>
            </w:pPr>
          </w:p>
        </w:tc>
      </w:tr>
      <w:tr w:rsidR="00BE7652" w:rsidRPr="000D0CCF" w14:paraId="32403C79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58FF42A" w14:textId="4AAC5B0A" w:rsidR="00336D3F" w:rsidRPr="000D0CCF" w:rsidRDefault="6C98441B" w:rsidP="000448D6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>Medr 202</w:t>
            </w:r>
            <w:r w:rsidR="009D5167" w:rsidRPr="000D0CCF">
              <w:rPr>
                <w:rFonts w:cs="Arial"/>
                <w:b/>
                <w:bCs/>
              </w:rPr>
              <w:t>6/27</w:t>
            </w:r>
            <w:r w:rsidRPr="000D0CCF">
              <w:rPr>
                <w:rFonts w:cs="Arial"/>
                <w:b/>
                <w:bCs/>
              </w:rPr>
              <w:t xml:space="preserve"> anti-racism funding allocation </w:t>
            </w:r>
          </w:p>
          <w:p w14:paraId="387C05D2" w14:textId="683C1F77" w:rsidR="00BE7652" w:rsidRPr="000D0CCF" w:rsidRDefault="001C206C" w:rsidP="000448D6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  <w:b/>
                <w:bCs/>
              </w:rPr>
              <w:t>University match funding</w:t>
            </w:r>
          </w:p>
        </w:tc>
        <w:tc>
          <w:tcPr>
            <w:tcW w:w="10490" w:type="dxa"/>
            <w:vAlign w:val="center"/>
          </w:tcPr>
          <w:p w14:paraId="5EB27BF2" w14:textId="6943D81C" w:rsidR="00BE7652" w:rsidRPr="000D0CCF" w:rsidRDefault="00336D3F" w:rsidP="000448D6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>£</w:t>
            </w:r>
          </w:p>
          <w:p w14:paraId="38326F4C" w14:textId="77777777" w:rsidR="002D02A2" w:rsidRPr="000D0CCF" w:rsidRDefault="002D02A2" w:rsidP="000448D6">
            <w:pPr>
              <w:pStyle w:val="NoSpacing"/>
              <w:rPr>
                <w:rFonts w:cs="Arial"/>
              </w:rPr>
            </w:pPr>
          </w:p>
          <w:p w14:paraId="08F82215" w14:textId="51972717" w:rsidR="00703667" w:rsidRPr="000D0CCF" w:rsidRDefault="00336D3F" w:rsidP="000448D6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>£</w:t>
            </w:r>
          </w:p>
        </w:tc>
      </w:tr>
    </w:tbl>
    <w:p w14:paraId="49B51C6E" w14:textId="2185D1F0" w:rsidR="00ED00A3" w:rsidRPr="000D0CCF" w:rsidRDefault="00ED00A3" w:rsidP="00813701">
      <w:pPr>
        <w:ind w:left="0" w:firstLine="0"/>
        <w:rPr>
          <w:rFonts w:cs="Arial"/>
        </w:rPr>
      </w:pPr>
    </w:p>
    <w:p w14:paraId="5637B920" w14:textId="09E334D2" w:rsidR="2B85A938" w:rsidRPr="000D0CCF" w:rsidRDefault="2B85A938" w:rsidP="2B85A938">
      <w:pPr>
        <w:ind w:left="0" w:firstLine="0"/>
        <w:rPr>
          <w:rFonts w:cs="Arial"/>
        </w:rPr>
      </w:pPr>
    </w:p>
    <w:p w14:paraId="05D7EE66" w14:textId="6387020A" w:rsidR="000448D6" w:rsidRPr="000D0CCF" w:rsidRDefault="000448D6">
      <w:pPr>
        <w:rPr>
          <w:rFonts w:cs="Arial"/>
        </w:rPr>
      </w:pPr>
      <w:r w:rsidRPr="000D0CCF">
        <w:rPr>
          <w:rFonts w:cs="Arial"/>
        </w:rPr>
        <w:br w:type="page"/>
      </w:r>
    </w:p>
    <w:p w14:paraId="34BB5F4A" w14:textId="77777777" w:rsidR="004000E4" w:rsidRPr="000D0CCF" w:rsidRDefault="004000E4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0D0CCF" w14:paraId="2F98EB3F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1DE9DB90" w14:textId="30D6C4E7" w:rsidR="00F8715C" w:rsidRPr="000D0CCF" w:rsidRDefault="00F8715C" w:rsidP="0099139D">
            <w:pPr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</w:rPr>
              <w:t xml:space="preserve">Section </w:t>
            </w:r>
            <w:r w:rsidRPr="000D0CCF">
              <w:rPr>
                <w:rFonts w:cs="Arial"/>
                <w:b/>
                <w:sz w:val="32"/>
              </w:rPr>
              <w:t>two: Anti-racism funding</w:t>
            </w:r>
          </w:p>
        </w:tc>
      </w:tr>
      <w:tr w:rsidR="00784C4E" w:rsidRPr="000D0CCF" w14:paraId="57D95B50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2840C52F" w14:textId="0E778503" w:rsidR="00784C4E" w:rsidRPr="000D0CCF" w:rsidRDefault="00784C4E" w:rsidP="00A12087">
            <w:pPr>
              <w:ind w:left="33" w:firstLine="0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>Part A</w:t>
            </w:r>
            <w:r w:rsidR="00C579A9" w:rsidRPr="000D0CCF">
              <w:rPr>
                <w:rFonts w:cs="Arial"/>
                <w:b/>
                <w:bCs/>
              </w:rPr>
              <w:t>: Medr funding</w:t>
            </w:r>
          </w:p>
        </w:tc>
      </w:tr>
      <w:tr w:rsidR="00A608C0" w:rsidRPr="000D0CCF" w14:paraId="16092636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5E9BB204" w14:textId="6CC8E400" w:rsidR="00A608C0" w:rsidRPr="000D0CCF" w:rsidRDefault="151ECCD4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Medr’s conditions for allocated anti-racism funding, and expectations for the use of match funding are set out in the circular accompanying this template under ‘</w:t>
            </w:r>
            <w:r w:rsidRPr="000D0CCF">
              <w:rPr>
                <w:rFonts w:cs="Arial"/>
                <w:i/>
                <w:iCs/>
              </w:rPr>
              <w:t>2</w:t>
            </w:r>
            <w:r w:rsidR="373FA9F7" w:rsidRPr="000D0CCF">
              <w:rPr>
                <w:rFonts w:cs="Arial"/>
                <w:i/>
                <w:iCs/>
              </w:rPr>
              <w:t>02</w:t>
            </w:r>
            <w:r w:rsidR="009D5167" w:rsidRPr="000D0CCF">
              <w:rPr>
                <w:rFonts w:cs="Arial"/>
                <w:i/>
                <w:iCs/>
              </w:rPr>
              <w:t>6/27</w:t>
            </w:r>
            <w:r w:rsidRPr="000D0CCF">
              <w:rPr>
                <w:rFonts w:cs="Arial"/>
                <w:i/>
                <w:iCs/>
              </w:rPr>
              <w:t xml:space="preserve"> allocations and conditions of funding</w:t>
            </w:r>
            <w:r w:rsidRPr="000D0CCF">
              <w:rPr>
                <w:rFonts w:cs="Arial"/>
              </w:rPr>
              <w:t>’.</w:t>
            </w:r>
          </w:p>
        </w:tc>
      </w:tr>
      <w:tr w:rsidR="008640F5" w:rsidRPr="000D0CCF" w14:paraId="65AF4D6D" w14:textId="77777777" w:rsidTr="22B97F3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9F532A5" w14:textId="33E10A72" w:rsidR="006B3CA7" w:rsidRPr="000D0CCF" w:rsidRDefault="798B97D5" w:rsidP="00AA67CB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</w:rPr>
              <w:t>Medr 202</w:t>
            </w:r>
            <w:r w:rsidR="009D5167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allocation</w:t>
            </w:r>
          </w:p>
          <w:p w14:paraId="71FF3E95" w14:textId="27F8F73E" w:rsidR="008640F5" w:rsidRPr="000D0CCF" w:rsidRDefault="006B3CA7" w:rsidP="00AA67CB">
            <w:pPr>
              <w:pStyle w:val="NoSpacing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(See the allocation table in circular accompanying this template</w:t>
            </w:r>
            <w:r w:rsidR="007B273D" w:rsidRPr="000D0CCF">
              <w:rPr>
                <w:rFonts w:cs="Arial"/>
                <w:i/>
                <w:iCs/>
              </w:rPr>
              <w:t>.</w:t>
            </w:r>
            <w:r w:rsidRPr="000D0CCF">
              <w:rPr>
                <w:rFonts w:cs="Arial"/>
                <w:i/>
                <w:iCs/>
              </w:rPr>
              <w:t>)</w:t>
            </w:r>
          </w:p>
        </w:tc>
        <w:tc>
          <w:tcPr>
            <w:tcW w:w="10490" w:type="dxa"/>
            <w:vAlign w:val="center"/>
          </w:tcPr>
          <w:p w14:paraId="6810C054" w14:textId="47103523" w:rsidR="008640F5" w:rsidRPr="000D0CCF" w:rsidRDefault="006458A0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£</w:t>
            </w:r>
          </w:p>
        </w:tc>
      </w:tr>
      <w:tr w:rsidR="00A608C0" w:rsidRPr="000D0CCF" w14:paraId="6D6D3492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6997FB3" w14:textId="6EDD7737" w:rsidR="00A608C0" w:rsidRPr="000D0CCF" w:rsidRDefault="675E27A8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Total utilised 202</w:t>
            </w:r>
            <w:r w:rsidR="009D5167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expenditure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9C4C959" w14:textId="53D35AE7" w:rsidR="00A608C0" w:rsidRPr="000D0CCF" w:rsidRDefault="006458A0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£</w:t>
            </w:r>
          </w:p>
        </w:tc>
      </w:tr>
      <w:tr w:rsidR="00A608C0" w:rsidRPr="000D0CCF" w14:paraId="13C0E395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186ABB2" w14:textId="039C9970" w:rsidR="00A608C0" w:rsidRPr="000D0CCF" w:rsidRDefault="79F8A9EA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Total 202</w:t>
            </w:r>
            <w:r w:rsidR="009D5167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underspend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6757971" w14:textId="1F19529F" w:rsidR="00970F83" w:rsidRPr="000D0CCF" w:rsidRDefault="00115E27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£</w:t>
            </w:r>
          </w:p>
        </w:tc>
      </w:tr>
      <w:tr w:rsidR="00A608C0" w:rsidRPr="000D0CCF" w14:paraId="57B57AD3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8FD1732" w14:textId="3E207BD7" w:rsidR="00700B84" w:rsidRPr="000D0CCF" w:rsidRDefault="48CA7C3C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202</w:t>
            </w:r>
            <w:r w:rsidR="009D5167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Medr agreed committed underspend</w:t>
            </w:r>
          </w:p>
          <w:p w14:paraId="69E78499" w14:textId="51CAF154" w:rsidR="00A608C0" w:rsidRPr="000D0CCF" w:rsidRDefault="00A608C0" w:rsidP="00AA67CB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9EFFA31" w14:textId="77777777" w:rsidR="004E5241" w:rsidRPr="000D0CCF" w:rsidRDefault="004E5241" w:rsidP="00387242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0D0CCF">
              <w:rPr>
                <w:rFonts w:cs="Arial"/>
                <w:i/>
                <w:iCs/>
                <w:color w:val="808080" w:themeColor="background1" w:themeShade="80"/>
              </w:rPr>
              <w:t>[Please delete as appropriate]</w:t>
            </w:r>
          </w:p>
          <w:p w14:paraId="465DF33B" w14:textId="77777777" w:rsidR="004E5241" w:rsidRPr="000D0CCF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There is/is not Medr agreed committed underspend. </w:t>
            </w:r>
          </w:p>
          <w:p w14:paraId="1D48F893" w14:textId="4D4764A3" w:rsidR="004E5241" w:rsidRPr="000D0CCF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Where there is underspend. I confirm the amount of Medr agreed </w:t>
            </w:r>
            <w:r w:rsidR="3473E134" w:rsidRPr="000D0CCF">
              <w:rPr>
                <w:rFonts w:cs="Arial"/>
                <w:i/>
                <w:iCs/>
              </w:rPr>
              <w:t xml:space="preserve">as </w:t>
            </w:r>
            <w:r w:rsidRPr="000D0CCF">
              <w:rPr>
                <w:rFonts w:cs="Arial"/>
                <w:i/>
                <w:iCs/>
              </w:rPr>
              <w:t xml:space="preserve">committed underspend is </w:t>
            </w:r>
            <w:r w:rsidRPr="000D0CCF">
              <w:rPr>
                <w:rFonts w:cs="Arial"/>
                <w:b/>
                <w:bCs/>
                <w:i/>
                <w:iCs/>
              </w:rPr>
              <w:t>£x</w:t>
            </w:r>
            <w:r w:rsidRPr="000D0CCF">
              <w:rPr>
                <w:rFonts w:cs="Arial"/>
                <w:i/>
                <w:iCs/>
              </w:rPr>
              <w:t xml:space="preserve"> </w:t>
            </w:r>
          </w:p>
          <w:p w14:paraId="7F4DB19B" w14:textId="29BD3CBF" w:rsidR="004E5241" w:rsidRPr="000D0CCF" w:rsidRDefault="004E5241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Medr agreed the committed underspend should be spent in full by [</w:t>
            </w:r>
            <w:r w:rsidRPr="000D0CCF">
              <w:rPr>
                <w:rFonts w:cs="Arial"/>
                <w:b/>
                <w:bCs/>
                <w:i/>
                <w:iCs/>
              </w:rPr>
              <w:t>date</w:t>
            </w:r>
            <w:r w:rsidRPr="000D0CCF">
              <w:rPr>
                <w:rFonts w:cs="Arial"/>
                <w:i/>
                <w:iCs/>
              </w:rPr>
              <w:t xml:space="preserve">]. </w:t>
            </w:r>
          </w:p>
          <w:p w14:paraId="31BFD78A" w14:textId="13225A90" w:rsidR="00970F83" w:rsidRPr="000D0CCF" w:rsidRDefault="007B273D" w:rsidP="007B273D">
            <w:pPr>
              <w:spacing w:before="120" w:after="120"/>
              <w:ind w:left="318" w:firstLine="0"/>
              <w:rPr>
                <w:rFonts w:cs="Arial"/>
                <w:color w:val="000000" w:themeColor="text1"/>
              </w:rPr>
            </w:pPr>
            <w:r w:rsidRPr="000D0CCF">
              <w:rPr>
                <w:rFonts w:cs="Arial"/>
                <w:i/>
                <w:iCs/>
              </w:rPr>
              <w:t>T</w:t>
            </w:r>
            <w:r w:rsidR="004E5241" w:rsidRPr="000D0CCF">
              <w:rPr>
                <w:rFonts w:cs="Arial"/>
                <w:i/>
                <w:iCs/>
              </w:rPr>
              <w:t>he reason for Medr funding and university match funding underspend is as follows (no more than 100 words and please set out reasons separately):</w:t>
            </w:r>
          </w:p>
          <w:p w14:paraId="18DCFE10" w14:textId="77777777" w:rsidR="00970F83" w:rsidRPr="000D0CCF" w:rsidRDefault="00970F83" w:rsidP="00AA67CB">
            <w:pPr>
              <w:pStyle w:val="NoSpacing"/>
              <w:rPr>
                <w:rFonts w:cs="Arial"/>
              </w:rPr>
            </w:pPr>
          </w:p>
          <w:p w14:paraId="71D6C7A2" w14:textId="7FD59EE6" w:rsidR="00970F83" w:rsidRPr="000D0CCF" w:rsidRDefault="00970F83" w:rsidP="00AA67CB">
            <w:pPr>
              <w:pStyle w:val="NoSpacing"/>
              <w:rPr>
                <w:rFonts w:cs="Arial"/>
              </w:rPr>
            </w:pPr>
          </w:p>
        </w:tc>
      </w:tr>
      <w:tr w:rsidR="004A1689" w:rsidRPr="000D0CCF" w14:paraId="4129964D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27696F5" w14:textId="3EF674E7" w:rsidR="00631309" w:rsidRPr="000D0CCF" w:rsidRDefault="13FA23AD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202</w:t>
            </w:r>
            <w:r w:rsidR="004A3184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uncommitted underspend</w:t>
            </w:r>
          </w:p>
          <w:p w14:paraId="68B851FF" w14:textId="5AF03CFD" w:rsidR="00AA1FFA" w:rsidRPr="000D0CCF" w:rsidRDefault="2B6165A6" w:rsidP="00AA67CB">
            <w:pPr>
              <w:pStyle w:val="NoSpacing"/>
              <w:rPr>
                <w:rFonts w:cs="Arial"/>
                <w:color w:val="808080" w:themeColor="background1" w:themeShade="80"/>
              </w:rPr>
            </w:pPr>
            <w:r w:rsidRPr="000D0CCF">
              <w:rPr>
                <w:rFonts w:cs="Arial"/>
                <w:color w:val="808080" w:themeColor="background1" w:themeShade="80"/>
              </w:rPr>
              <w:t xml:space="preserve">[Please note we reserve the right to clawback any underspend or funding </w:t>
            </w:r>
            <w:r w:rsidRPr="000D0CCF">
              <w:rPr>
                <w:rFonts w:cs="Arial"/>
                <w:color w:val="808080" w:themeColor="background1" w:themeShade="80"/>
              </w:rPr>
              <w:lastRenderedPageBreak/>
              <w:t>that has not been committed in 202</w:t>
            </w:r>
            <w:r w:rsidR="004A3184" w:rsidRPr="000D0CCF">
              <w:rPr>
                <w:rFonts w:cs="Arial"/>
                <w:color w:val="808080" w:themeColor="background1" w:themeShade="80"/>
              </w:rPr>
              <w:t>6/27</w:t>
            </w:r>
            <w:r w:rsidRPr="000D0CCF">
              <w:rPr>
                <w:rFonts w:cs="Arial"/>
                <w:color w:val="808080" w:themeColor="background1" w:themeShade="80"/>
              </w:rPr>
              <w:t xml:space="preserve"> or withhold future allocations.] </w:t>
            </w:r>
          </w:p>
          <w:p w14:paraId="07EC87DC" w14:textId="77777777" w:rsidR="004A1689" w:rsidRPr="000D0CCF" w:rsidRDefault="004A1689" w:rsidP="00AA67CB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22B07DE" w14:textId="77777777" w:rsidR="00AA6B1E" w:rsidRPr="000D0CCF" w:rsidRDefault="00AA6B1E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0D0CCF">
              <w:rPr>
                <w:rFonts w:cs="Arial"/>
                <w:i/>
                <w:iCs/>
                <w:color w:val="808080" w:themeColor="background1" w:themeShade="80"/>
              </w:rPr>
              <w:lastRenderedPageBreak/>
              <w:t>[Please complete this section as appropriate]</w:t>
            </w:r>
          </w:p>
          <w:p w14:paraId="17D97890" w14:textId="77777777" w:rsidR="00AA6B1E" w:rsidRPr="000D0CCF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There is/is not uncommitted underspend</w:t>
            </w:r>
          </w:p>
          <w:p w14:paraId="0CF2E689" w14:textId="77777777" w:rsidR="00AA6B1E" w:rsidRPr="000D0CCF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Where there is uncommitted underspend the amount is </w:t>
            </w:r>
            <w:r w:rsidRPr="000D0CCF">
              <w:rPr>
                <w:rFonts w:cs="Arial"/>
                <w:b/>
                <w:bCs/>
                <w:i/>
                <w:iCs/>
              </w:rPr>
              <w:t>£x.</w:t>
            </w:r>
            <w:r w:rsidRPr="000D0CCF">
              <w:rPr>
                <w:rFonts w:cs="Arial"/>
                <w:i/>
                <w:iCs/>
              </w:rPr>
              <w:t xml:space="preserve"> </w:t>
            </w:r>
          </w:p>
          <w:p w14:paraId="5D82CE6A" w14:textId="77777777" w:rsidR="00AA6B1E" w:rsidRPr="000D0CCF" w:rsidRDefault="00AA6B1E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lastRenderedPageBreak/>
              <w:t xml:space="preserve">The reason for uncommitted underspend is as follows (no more than 100 words): </w:t>
            </w:r>
          </w:p>
          <w:p w14:paraId="1824AE88" w14:textId="77777777" w:rsidR="004A1689" w:rsidRPr="000D0CCF" w:rsidRDefault="004A1689" w:rsidP="00AA67CB">
            <w:pPr>
              <w:pStyle w:val="NoSpacing"/>
              <w:rPr>
                <w:rFonts w:cs="Arial"/>
              </w:rPr>
            </w:pPr>
          </w:p>
          <w:p w14:paraId="5248664E" w14:textId="77777777" w:rsidR="004A1689" w:rsidRPr="000D0CCF" w:rsidRDefault="004A1689" w:rsidP="00AA67CB">
            <w:pPr>
              <w:pStyle w:val="NoSpacing"/>
              <w:rPr>
                <w:rFonts w:cs="Arial"/>
              </w:rPr>
            </w:pPr>
          </w:p>
          <w:p w14:paraId="3E89A271" w14:textId="77777777" w:rsidR="004A1689" w:rsidRPr="000D0CCF" w:rsidRDefault="004A1689" w:rsidP="00AA67CB">
            <w:pPr>
              <w:pStyle w:val="NoSpacing"/>
              <w:rPr>
                <w:rFonts w:cs="Arial"/>
              </w:rPr>
            </w:pPr>
          </w:p>
        </w:tc>
      </w:tr>
    </w:tbl>
    <w:p w14:paraId="25D39E1C" w14:textId="74A395A0" w:rsidR="007459F5" w:rsidRPr="000D0CCF" w:rsidRDefault="007459F5" w:rsidP="00813701">
      <w:pPr>
        <w:ind w:left="0" w:firstLine="0"/>
        <w:rPr>
          <w:rFonts w:cs="Arial"/>
        </w:rPr>
      </w:pPr>
    </w:p>
    <w:p w14:paraId="362D3B1D" w14:textId="77777777" w:rsidR="00611AAF" w:rsidRPr="000D0CCF" w:rsidRDefault="00611AAF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B62E80" w:rsidRPr="000D0CCF" w14:paraId="5EC83F93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3D8CD4B0" w14:textId="5031E5FA" w:rsidR="00B62E80" w:rsidRPr="000D0CCF" w:rsidRDefault="00B62E80" w:rsidP="0099139D">
            <w:pPr>
              <w:ind w:left="33" w:firstLine="0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 xml:space="preserve">Part </w:t>
            </w:r>
            <w:r w:rsidR="005D2DB8" w:rsidRPr="000D0CCF">
              <w:rPr>
                <w:rFonts w:cs="Arial"/>
                <w:b/>
                <w:bCs/>
              </w:rPr>
              <w:t>B</w:t>
            </w:r>
            <w:r w:rsidRPr="000D0CCF">
              <w:rPr>
                <w:rFonts w:cs="Arial"/>
                <w:b/>
                <w:bCs/>
              </w:rPr>
              <w:t xml:space="preserve">: </w:t>
            </w:r>
            <w:r w:rsidR="005D2DB8" w:rsidRPr="000D0CCF">
              <w:rPr>
                <w:rFonts w:cs="Arial"/>
                <w:b/>
                <w:bCs/>
              </w:rPr>
              <w:t>University match funding</w:t>
            </w:r>
          </w:p>
        </w:tc>
      </w:tr>
      <w:tr w:rsidR="00E64E15" w:rsidRPr="000D0CCF" w14:paraId="44916B3B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7A937E7" w14:textId="49015B22" w:rsidR="00E64E15" w:rsidRPr="000D0CCF" w:rsidRDefault="75667B55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University 202</w:t>
            </w:r>
            <w:r w:rsidR="75E4DE84" w:rsidRPr="000D0CCF">
              <w:rPr>
                <w:rFonts w:cs="Arial"/>
              </w:rPr>
              <w:t>6</w:t>
            </w:r>
            <w:r w:rsidR="004A3184" w:rsidRPr="000D0CCF">
              <w:rPr>
                <w:rFonts w:cs="Arial"/>
              </w:rPr>
              <w:t>/27</w:t>
            </w:r>
            <w:r w:rsidRPr="000D0CCF">
              <w:rPr>
                <w:rFonts w:cs="Arial"/>
              </w:rPr>
              <w:t xml:space="preserve"> match funding total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1D286FD" w14:textId="77777777" w:rsidR="00E64E15" w:rsidRPr="000D0CCF" w:rsidRDefault="00E64E15" w:rsidP="0099139D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£</w:t>
            </w:r>
          </w:p>
        </w:tc>
      </w:tr>
      <w:tr w:rsidR="00E64E15" w:rsidRPr="000D0CCF" w14:paraId="703332B5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9CB8FAD" w14:textId="636BEC2F" w:rsidR="00E64E15" w:rsidRPr="000D0CCF" w:rsidRDefault="73209A41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Total utilised 202</w:t>
            </w:r>
            <w:r w:rsidR="004A3184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match funding expenditure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153A023" w14:textId="77777777" w:rsidR="00E64E15" w:rsidRPr="000D0CCF" w:rsidRDefault="00E64E15" w:rsidP="0099139D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£</w:t>
            </w:r>
          </w:p>
        </w:tc>
      </w:tr>
      <w:tr w:rsidR="00774873" w:rsidRPr="000D0CCF" w14:paraId="14DE7F59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79467ED" w14:textId="3FEADFCA" w:rsidR="00774873" w:rsidRPr="000D0CCF" w:rsidRDefault="061AF304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Total 202</w:t>
            </w:r>
            <w:r w:rsidR="004A3184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match funding underspend (committed and uncommitted)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363C08C" w14:textId="77777777" w:rsidR="00774873" w:rsidRPr="000D0CCF" w:rsidRDefault="00774873" w:rsidP="0099139D">
            <w:pPr>
              <w:pStyle w:val="NoSpacing"/>
              <w:rPr>
                <w:rFonts w:cs="Arial"/>
              </w:rPr>
            </w:pPr>
          </w:p>
        </w:tc>
      </w:tr>
      <w:tr w:rsidR="00774873" w:rsidRPr="000D0CCF" w14:paraId="5552CDAD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B5924C9" w14:textId="6948079F" w:rsidR="007755CF" w:rsidRPr="000D0CCF" w:rsidRDefault="158AE101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202</w:t>
            </w:r>
            <w:r w:rsidR="008F6F8E" w:rsidRPr="000D0CCF">
              <w:rPr>
                <w:rFonts w:cs="Arial"/>
              </w:rPr>
              <w:t>6/27</w:t>
            </w:r>
            <w:r w:rsidRPr="000D0CCF">
              <w:rPr>
                <w:rFonts w:cs="Arial"/>
              </w:rPr>
              <w:t xml:space="preserve"> committed match funding underspend</w:t>
            </w:r>
          </w:p>
          <w:p w14:paraId="6DAC99BF" w14:textId="032AFCD3" w:rsidR="00774873" w:rsidRPr="000D0CCF" w:rsidRDefault="00720879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 xml:space="preserve">(we expect universities </w:t>
            </w:r>
            <w:r w:rsidR="005B3397" w:rsidRPr="000D0CCF">
              <w:rPr>
                <w:rFonts w:cs="Arial"/>
              </w:rPr>
              <w:t>to spend their match funding in full before utilising Medr funding)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BC07CB0" w14:textId="77777777" w:rsidR="00127DB0" w:rsidRPr="000D0CCF" w:rsidRDefault="00127DB0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0D0CCF">
              <w:rPr>
                <w:rFonts w:cs="Arial"/>
                <w:i/>
                <w:iCs/>
                <w:color w:val="808080" w:themeColor="background1" w:themeShade="80"/>
              </w:rPr>
              <w:t>[Please delete as appropriate]</w:t>
            </w:r>
          </w:p>
          <w:p w14:paraId="127C48DA" w14:textId="77777777" w:rsidR="00127DB0" w:rsidRPr="000D0CCF" w:rsidRDefault="00127DB0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There is/is not university match funding committed underspend. </w:t>
            </w:r>
          </w:p>
          <w:p w14:paraId="45038FAA" w14:textId="77777777" w:rsidR="00127DB0" w:rsidRPr="000D0CCF" w:rsidRDefault="00127DB0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Where there is underspend: </w:t>
            </w:r>
          </w:p>
          <w:p w14:paraId="34AB36A3" w14:textId="77777777" w:rsidR="00127DB0" w:rsidRPr="000D0CCF" w:rsidRDefault="00127DB0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I confirm the amount of university match funding underspend is </w:t>
            </w:r>
            <w:r w:rsidRPr="000D0CCF">
              <w:rPr>
                <w:rFonts w:cs="Arial"/>
                <w:b/>
                <w:bCs/>
                <w:i/>
                <w:iCs/>
              </w:rPr>
              <w:t>£x</w:t>
            </w:r>
            <w:r w:rsidRPr="000D0CCF">
              <w:rPr>
                <w:rFonts w:cs="Arial"/>
                <w:i/>
                <w:iCs/>
              </w:rPr>
              <w:t xml:space="preserve"> </w:t>
            </w:r>
          </w:p>
          <w:p w14:paraId="27669F80" w14:textId="0726C526" w:rsidR="00774873" w:rsidRPr="000D0CCF" w:rsidRDefault="007B273D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T</w:t>
            </w:r>
            <w:r w:rsidR="00127DB0" w:rsidRPr="000D0CCF">
              <w:rPr>
                <w:rFonts w:cs="Arial"/>
                <w:i/>
                <w:iCs/>
              </w:rPr>
              <w:t>he reason for university match funding underspend is as follows (no more than 100 words and please set out reasons separately):</w:t>
            </w:r>
          </w:p>
          <w:p w14:paraId="1193272E" w14:textId="275BE8CD" w:rsidR="008A0964" w:rsidRPr="000D0CCF" w:rsidRDefault="008A0964" w:rsidP="00AA67CB">
            <w:pPr>
              <w:pStyle w:val="NoSpacing"/>
              <w:rPr>
                <w:rFonts w:cs="Arial"/>
              </w:rPr>
            </w:pPr>
          </w:p>
        </w:tc>
      </w:tr>
      <w:tr w:rsidR="00774873" w:rsidRPr="000D0CCF" w14:paraId="5218A463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BFF7697" w14:textId="22D8437F" w:rsidR="004E4634" w:rsidRPr="000D0CCF" w:rsidRDefault="4983F834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202</w:t>
            </w:r>
            <w:r w:rsidR="008F6F8E" w:rsidRPr="000D0CCF">
              <w:rPr>
                <w:rFonts w:cs="Arial"/>
              </w:rPr>
              <w:t>6/27</w:t>
            </w:r>
            <w:r w:rsidR="007C6F3A" w:rsidRPr="000D0CCF">
              <w:rPr>
                <w:rFonts w:cs="Arial"/>
              </w:rPr>
              <w:t xml:space="preserve"> </w:t>
            </w:r>
            <w:r w:rsidRPr="000D0CCF">
              <w:rPr>
                <w:rFonts w:cs="Arial"/>
              </w:rPr>
              <w:t>uncommitted match funding underspend</w:t>
            </w:r>
          </w:p>
          <w:p w14:paraId="5B6FF0F4" w14:textId="77777777" w:rsidR="00774873" w:rsidRPr="000D0CCF" w:rsidRDefault="00774873" w:rsidP="00AA67CB">
            <w:pPr>
              <w:pStyle w:val="NoSpacing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8FF4DF7" w14:textId="77777777" w:rsidR="008A0964" w:rsidRPr="000D0CCF" w:rsidRDefault="008A0964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0D0CCF">
              <w:rPr>
                <w:rFonts w:cs="Arial"/>
                <w:i/>
                <w:iCs/>
                <w:color w:val="808080" w:themeColor="background1" w:themeShade="80"/>
              </w:rPr>
              <w:t>[Please complete this section as appropriate]</w:t>
            </w:r>
          </w:p>
          <w:p w14:paraId="755EF211" w14:textId="77777777" w:rsidR="008A0964" w:rsidRPr="000D0CCF" w:rsidRDefault="008A0964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There is/is not uncommitted underspend</w:t>
            </w:r>
          </w:p>
          <w:p w14:paraId="56796166" w14:textId="77777777" w:rsidR="008A0964" w:rsidRPr="000D0CCF" w:rsidRDefault="008A0964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lastRenderedPageBreak/>
              <w:t xml:space="preserve">Where there is uncommitted underspend the amount is </w:t>
            </w:r>
            <w:r w:rsidRPr="000D0CCF">
              <w:rPr>
                <w:rFonts w:cs="Arial"/>
                <w:b/>
                <w:bCs/>
                <w:i/>
                <w:iCs/>
              </w:rPr>
              <w:t>£x.</w:t>
            </w:r>
            <w:r w:rsidRPr="000D0CCF">
              <w:rPr>
                <w:rFonts w:cs="Arial"/>
                <w:i/>
                <w:iCs/>
              </w:rPr>
              <w:t xml:space="preserve"> </w:t>
            </w:r>
          </w:p>
          <w:p w14:paraId="099A5D33" w14:textId="03999BF4" w:rsidR="008A0964" w:rsidRPr="000D0CCF" w:rsidRDefault="008A0964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The reason for uncommitted underspend is as follows (no more than 100 words). How will</w:t>
            </w:r>
            <w:r w:rsidR="007B273D" w:rsidRPr="000D0CCF">
              <w:rPr>
                <w:rFonts w:cs="Arial"/>
                <w:i/>
                <w:iCs/>
              </w:rPr>
              <w:t xml:space="preserve"> </w:t>
            </w:r>
            <w:r w:rsidRPr="000D0CCF">
              <w:rPr>
                <w:rFonts w:cs="Arial"/>
                <w:i/>
                <w:iCs/>
              </w:rPr>
              <w:t xml:space="preserve">this underspend be used in line with the purposes for which it was intended? </w:t>
            </w:r>
          </w:p>
          <w:p w14:paraId="262F2BDC" w14:textId="77777777" w:rsidR="00774873" w:rsidRPr="000D0CCF" w:rsidRDefault="00774873" w:rsidP="00AA67CB">
            <w:pPr>
              <w:pStyle w:val="NoSpacing"/>
              <w:rPr>
                <w:rFonts w:cs="Arial"/>
              </w:rPr>
            </w:pPr>
          </w:p>
          <w:p w14:paraId="707BA292" w14:textId="77777777" w:rsidR="008A0964" w:rsidRPr="000D0CCF" w:rsidRDefault="008A0964" w:rsidP="00AA67CB">
            <w:pPr>
              <w:pStyle w:val="NoSpacing"/>
              <w:rPr>
                <w:rFonts w:cs="Arial"/>
              </w:rPr>
            </w:pPr>
          </w:p>
        </w:tc>
      </w:tr>
    </w:tbl>
    <w:p w14:paraId="6E2F7032" w14:textId="77777777" w:rsidR="00611AAF" w:rsidRPr="000D0CCF" w:rsidRDefault="00611AAF" w:rsidP="00AA67CB">
      <w:pPr>
        <w:pStyle w:val="NoSpacing"/>
        <w:rPr>
          <w:rFonts w:cs="Arial"/>
        </w:rPr>
      </w:pPr>
    </w:p>
    <w:p w14:paraId="37D55F4E" w14:textId="1BE78F59" w:rsidR="00F8715C" w:rsidRPr="000D0CCF" w:rsidRDefault="00F8715C" w:rsidP="00AA67CB">
      <w:pPr>
        <w:pStyle w:val="NoSpacing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4EA5" w:rsidRPr="000D0CCF" w14:paraId="31DA1E4B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2CC5BC9A" w:rsidR="00F8715C" w:rsidRPr="000D0CCF" w:rsidRDefault="426D9A65" w:rsidP="22B97F36">
            <w:pPr>
              <w:spacing w:before="120" w:after="120"/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</w:rPr>
              <w:t xml:space="preserve">Section three: </w:t>
            </w:r>
            <w:r w:rsidR="4CCD4539" w:rsidRPr="000D0CCF">
              <w:rPr>
                <w:rFonts w:cs="Arial"/>
                <w:b/>
                <w:bCs/>
                <w:sz w:val="32"/>
                <w:szCs w:val="32"/>
              </w:rPr>
              <w:t>Progress upda</w:t>
            </w:r>
            <w:r w:rsidR="5B424634" w:rsidRPr="000D0CCF">
              <w:rPr>
                <w:rFonts w:cs="Arial"/>
                <w:b/>
                <w:bCs/>
                <w:sz w:val="32"/>
                <w:szCs w:val="32"/>
              </w:rPr>
              <w:t>te</w:t>
            </w:r>
          </w:p>
        </w:tc>
      </w:tr>
      <w:tr w:rsidR="008A2523" w:rsidRPr="000D0CCF" w14:paraId="70F72EA3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7736D2" w14:textId="78D8E7C2" w:rsidR="008A2523" w:rsidRPr="000D0CCF" w:rsidRDefault="7D66B87D" w:rsidP="00AA67CB">
            <w:pPr>
              <w:pStyle w:val="NoSpacing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Please provide the university’s race equality action plan </w:t>
            </w:r>
            <w:r w:rsidR="329CC650" w:rsidRPr="000D0CCF">
              <w:rPr>
                <w:rFonts w:cs="Arial"/>
                <w:i/>
                <w:iCs/>
              </w:rPr>
              <w:t>for</w:t>
            </w:r>
            <w:r w:rsidRPr="000D0CCF">
              <w:rPr>
                <w:rFonts w:cs="Arial"/>
                <w:i/>
                <w:iCs/>
              </w:rPr>
              <w:t xml:space="preserve"> the academic year 20</w:t>
            </w:r>
            <w:r w:rsidR="008F6F8E" w:rsidRPr="000D0CCF">
              <w:rPr>
                <w:rFonts w:cs="Arial"/>
                <w:i/>
                <w:iCs/>
              </w:rPr>
              <w:t>26/27</w:t>
            </w:r>
            <w:r w:rsidR="00950EA0" w:rsidRPr="000D0CCF">
              <w:rPr>
                <w:rFonts w:cs="Arial"/>
                <w:i/>
                <w:iCs/>
              </w:rPr>
              <w:t xml:space="preserve"> (including link) </w:t>
            </w:r>
            <w:r w:rsidRPr="000D0CCF">
              <w:rPr>
                <w:rFonts w:cs="Arial"/>
                <w:i/>
                <w:iCs/>
              </w:rPr>
              <w:t>, and</w:t>
            </w:r>
            <w:r w:rsidR="00DF0ECA" w:rsidRPr="000D0CCF">
              <w:rPr>
                <w:rFonts w:cs="Arial"/>
                <w:i/>
                <w:iCs/>
              </w:rPr>
              <w:t xml:space="preserve"> a detailed</w:t>
            </w:r>
            <w:r w:rsidRPr="000D0CCF">
              <w:rPr>
                <w:rFonts w:cs="Arial"/>
                <w:i/>
                <w:iCs/>
              </w:rPr>
              <w:t xml:space="preserve"> progress update </w:t>
            </w:r>
            <w:r w:rsidR="00743057" w:rsidRPr="000D0CCF">
              <w:rPr>
                <w:rFonts w:cs="Arial"/>
                <w:i/>
                <w:iCs/>
              </w:rPr>
              <w:t>to October 202</w:t>
            </w:r>
            <w:r w:rsidR="008F6F8E" w:rsidRPr="000D0CCF">
              <w:rPr>
                <w:rFonts w:cs="Arial"/>
                <w:i/>
                <w:iCs/>
              </w:rPr>
              <w:t>7</w:t>
            </w:r>
            <w:r w:rsidR="00743057" w:rsidRPr="000D0CCF">
              <w:rPr>
                <w:rFonts w:cs="Arial"/>
                <w:i/>
                <w:iCs/>
              </w:rPr>
              <w:t xml:space="preserve"> </w:t>
            </w:r>
            <w:r w:rsidRPr="000D0CCF">
              <w:rPr>
                <w:rFonts w:cs="Arial"/>
                <w:i/>
                <w:iCs/>
              </w:rPr>
              <w:t>to include actions to July 202</w:t>
            </w:r>
            <w:r w:rsidR="008F6F8E" w:rsidRPr="000D0CCF">
              <w:rPr>
                <w:rFonts w:cs="Arial"/>
                <w:i/>
                <w:iCs/>
              </w:rPr>
              <w:t>8</w:t>
            </w:r>
            <w:r w:rsidRPr="000D0CCF">
              <w:rPr>
                <w:rFonts w:cs="Arial"/>
                <w:i/>
                <w:iCs/>
              </w:rPr>
              <w:t>. You may provide further information here</w:t>
            </w:r>
            <w:r w:rsidR="6B9207F1" w:rsidRPr="000D0CCF">
              <w:rPr>
                <w:rFonts w:cs="Arial"/>
                <w:i/>
                <w:iCs/>
              </w:rPr>
              <w:t>, including examples of interesting practice</w:t>
            </w:r>
            <w:r w:rsidR="75715610" w:rsidRPr="000D0CCF">
              <w:rPr>
                <w:rFonts w:cs="Arial"/>
                <w:i/>
                <w:iCs/>
              </w:rPr>
              <w:t xml:space="preserve"> and</w:t>
            </w:r>
            <w:r w:rsidR="6B9207F1" w:rsidRPr="000D0CCF">
              <w:rPr>
                <w:rFonts w:cs="Arial"/>
                <w:i/>
                <w:iCs/>
              </w:rPr>
              <w:t xml:space="preserve"> collaboration with external partners</w:t>
            </w:r>
            <w:r w:rsidR="3A56E073" w:rsidRPr="000D0CCF">
              <w:rPr>
                <w:rFonts w:cs="Arial"/>
                <w:i/>
                <w:iCs/>
              </w:rPr>
              <w:t>.</w:t>
            </w:r>
          </w:p>
          <w:p w14:paraId="6FD888C5" w14:textId="77777777" w:rsidR="00854EA5" w:rsidRPr="000D0CCF" w:rsidRDefault="00854EA5" w:rsidP="00AA67CB">
            <w:pPr>
              <w:pStyle w:val="NoSpacing"/>
              <w:rPr>
                <w:rFonts w:cs="Arial"/>
              </w:rPr>
            </w:pPr>
          </w:p>
          <w:p w14:paraId="6EB9F0D4" w14:textId="77777777" w:rsidR="00A27D81" w:rsidRPr="000D0CCF" w:rsidRDefault="00A27D81" w:rsidP="00AA67CB">
            <w:pPr>
              <w:pStyle w:val="NoSpacing"/>
              <w:rPr>
                <w:rFonts w:cs="Arial"/>
              </w:rPr>
            </w:pPr>
          </w:p>
          <w:p w14:paraId="6D8763D6" w14:textId="77777777" w:rsidR="00A95349" w:rsidRPr="000D0CCF" w:rsidRDefault="00A95349" w:rsidP="00AA67CB">
            <w:pPr>
              <w:pStyle w:val="NoSpacing"/>
              <w:rPr>
                <w:rFonts w:cs="Arial"/>
              </w:rPr>
            </w:pPr>
          </w:p>
          <w:p w14:paraId="769A75C9" w14:textId="77777777" w:rsidR="00A95349" w:rsidRPr="000D0CCF" w:rsidRDefault="00A95349" w:rsidP="00AA67CB">
            <w:pPr>
              <w:pStyle w:val="NoSpacing"/>
              <w:rPr>
                <w:rFonts w:cs="Arial"/>
              </w:rPr>
            </w:pPr>
          </w:p>
          <w:p w14:paraId="1FF0B908" w14:textId="4B7EF6B9" w:rsidR="00A27D81" w:rsidRPr="000D0CCF" w:rsidRDefault="00A27D81" w:rsidP="00AA67CB">
            <w:pPr>
              <w:pStyle w:val="NoSpacing"/>
              <w:rPr>
                <w:rFonts w:cs="Arial"/>
              </w:rPr>
            </w:pPr>
          </w:p>
        </w:tc>
      </w:tr>
    </w:tbl>
    <w:p w14:paraId="0A045510" w14:textId="77777777" w:rsidR="00611AAF" w:rsidRPr="000D0CCF" w:rsidRDefault="00611AAF" w:rsidP="00813701">
      <w:pPr>
        <w:ind w:left="0" w:firstLine="0"/>
        <w:rPr>
          <w:rFonts w:cs="Arial"/>
        </w:rPr>
      </w:pPr>
    </w:p>
    <w:p w14:paraId="2BA4FBD1" w14:textId="77777777" w:rsidR="00854EA5" w:rsidRPr="000D0CCF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0E66B5" w:rsidRPr="000D0CCF" w14:paraId="4FE5E777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6CA748B" w14:textId="78CAAF20" w:rsidR="000E66B5" w:rsidRPr="000D0CCF" w:rsidRDefault="000E66B5" w:rsidP="0099139D">
            <w:pPr>
              <w:spacing w:before="120" w:after="120"/>
              <w:ind w:left="33" w:firstLine="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</w:rPr>
              <w:t xml:space="preserve">Section </w:t>
            </w:r>
            <w:r w:rsidRPr="000D0CCF">
              <w:rPr>
                <w:rFonts w:cs="Arial"/>
                <w:b/>
                <w:sz w:val="32"/>
              </w:rPr>
              <w:t xml:space="preserve">four: </w:t>
            </w:r>
            <w:r w:rsidR="00A869BB" w:rsidRPr="000D0CCF">
              <w:rPr>
                <w:rFonts w:cs="Arial"/>
                <w:b/>
                <w:sz w:val="32"/>
              </w:rPr>
              <w:t xml:space="preserve">Antisemitism and </w:t>
            </w:r>
            <w:r w:rsidR="00270B07" w:rsidRPr="000D0CCF">
              <w:rPr>
                <w:rFonts w:cs="Arial"/>
                <w:b/>
                <w:sz w:val="32"/>
              </w:rPr>
              <w:t>Islamophobia</w:t>
            </w:r>
          </w:p>
        </w:tc>
      </w:tr>
      <w:tr w:rsidR="000E66B5" w:rsidRPr="000D0CCF" w14:paraId="28CF2F2C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EE5001E" w14:textId="3803167A" w:rsidR="00950EA0" w:rsidRPr="000D0CCF" w:rsidRDefault="41F52003" w:rsidP="00AA67CB">
            <w:pPr>
              <w:pStyle w:val="NoSpacing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Please </w:t>
            </w:r>
            <w:r w:rsidR="55D8103B" w:rsidRPr="000D0CCF">
              <w:rPr>
                <w:rFonts w:cs="Arial"/>
                <w:i/>
                <w:iCs/>
              </w:rPr>
              <w:t xml:space="preserve">provide </w:t>
            </w:r>
            <w:r w:rsidR="00270B07" w:rsidRPr="000D0CCF">
              <w:rPr>
                <w:rFonts w:cs="Arial"/>
                <w:i/>
                <w:iCs/>
              </w:rPr>
              <w:t>a summary of how the university is</w:t>
            </w:r>
            <w:r w:rsidR="00950EA0" w:rsidRPr="000D0CCF">
              <w:rPr>
                <w:rFonts w:cs="Arial"/>
                <w:i/>
                <w:iCs/>
              </w:rPr>
              <w:t xml:space="preserve"> responding to</w:t>
            </w:r>
            <w:r w:rsidR="00116581" w:rsidRPr="000D0CCF">
              <w:rPr>
                <w:rFonts w:cs="Arial"/>
                <w:i/>
                <w:iCs/>
              </w:rPr>
              <w:t xml:space="preserve"> </w:t>
            </w:r>
            <w:r w:rsidR="00A12D44" w:rsidRPr="000D0CCF">
              <w:rPr>
                <w:rFonts w:cs="Arial"/>
                <w:i/>
                <w:iCs/>
              </w:rPr>
              <w:t xml:space="preserve">incidents related to antisemitism and Islamophobia, including </w:t>
            </w:r>
            <w:r w:rsidR="0014494F" w:rsidRPr="000D0CCF">
              <w:rPr>
                <w:rFonts w:cs="Arial"/>
                <w:i/>
                <w:iCs/>
              </w:rPr>
              <w:t xml:space="preserve">the reporting of incidents and </w:t>
            </w:r>
            <w:r w:rsidR="00A12D44" w:rsidRPr="000D0CCF">
              <w:rPr>
                <w:rFonts w:cs="Arial"/>
                <w:i/>
                <w:iCs/>
              </w:rPr>
              <w:t>training available for staff and learners</w:t>
            </w:r>
            <w:r w:rsidR="00CB09CC" w:rsidRPr="000D0CCF">
              <w:rPr>
                <w:rFonts w:cs="Arial"/>
                <w:i/>
                <w:iCs/>
              </w:rPr>
              <w:t xml:space="preserve"> (no more than 300 words)</w:t>
            </w:r>
            <w:r w:rsidR="00A12D44" w:rsidRPr="000D0CCF">
              <w:rPr>
                <w:rFonts w:cs="Arial"/>
                <w:i/>
                <w:iCs/>
              </w:rPr>
              <w:t>.</w:t>
            </w:r>
          </w:p>
          <w:p w14:paraId="6376F1AD" w14:textId="77777777" w:rsidR="00881EB8" w:rsidRPr="000D0CCF" w:rsidRDefault="00881EB8" w:rsidP="00AA67CB">
            <w:pPr>
              <w:pStyle w:val="NoSpacing"/>
              <w:rPr>
                <w:rFonts w:cs="Arial"/>
              </w:rPr>
            </w:pPr>
          </w:p>
          <w:p w14:paraId="73193FC7" w14:textId="77777777" w:rsidR="00A27D81" w:rsidRPr="000D0CCF" w:rsidRDefault="00A27D81" w:rsidP="00AA67CB">
            <w:pPr>
              <w:pStyle w:val="NoSpacing"/>
              <w:rPr>
                <w:rFonts w:cs="Arial"/>
              </w:rPr>
            </w:pPr>
          </w:p>
          <w:p w14:paraId="51CFCA29" w14:textId="77777777" w:rsidR="00A95349" w:rsidRPr="000D0CCF" w:rsidRDefault="00A95349" w:rsidP="00AA67CB">
            <w:pPr>
              <w:pStyle w:val="NoSpacing"/>
              <w:rPr>
                <w:rFonts w:cs="Arial"/>
              </w:rPr>
            </w:pPr>
          </w:p>
          <w:p w14:paraId="67364A59" w14:textId="0BA38FC8" w:rsidR="00A27D81" w:rsidRPr="000D0CCF" w:rsidRDefault="00A27D81" w:rsidP="00AA67CB">
            <w:pPr>
              <w:pStyle w:val="NoSpacing"/>
              <w:rPr>
                <w:rFonts w:cs="Arial"/>
              </w:rPr>
            </w:pPr>
          </w:p>
        </w:tc>
      </w:tr>
    </w:tbl>
    <w:p w14:paraId="5CC0E1C8" w14:textId="77777777" w:rsidR="00854EA5" w:rsidRPr="000D0CCF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3B63A6" w:rsidRPr="000D0CCF" w14:paraId="44D5F604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41005552" w14:textId="3567634C" w:rsidR="003B63A6" w:rsidRPr="000D0CCF" w:rsidRDefault="003B63A6" w:rsidP="0099139D">
            <w:pPr>
              <w:spacing w:before="120" w:after="120"/>
              <w:ind w:left="33" w:firstLine="0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</w:rPr>
              <w:lastRenderedPageBreak/>
              <w:t>Section f</w:t>
            </w:r>
            <w:r w:rsidR="0079095D" w:rsidRPr="000D0CCF">
              <w:rPr>
                <w:rFonts w:cs="Arial"/>
                <w:b/>
                <w:bCs/>
                <w:sz w:val="32"/>
                <w:szCs w:val="32"/>
              </w:rPr>
              <w:t>ive</w:t>
            </w:r>
            <w:r w:rsidRPr="000D0CCF">
              <w:rPr>
                <w:rFonts w:cs="Arial"/>
                <w:b/>
                <w:bCs/>
                <w:sz w:val="32"/>
                <w:szCs w:val="32"/>
              </w:rPr>
              <w:t xml:space="preserve">: </w:t>
            </w:r>
            <w:r w:rsidR="0079095D" w:rsidRPr="000D0CCF">
              <w:rPr>
                <w:rFonts w:cs="Arial"/>
                <w:b/>
                <w:bCs/>
                <w:sz w:val="32"/>
                <w:szCs w:val="32"/>
              </w:rPr>
              <w:t>Forward planning</w:t>
            </w:r>
            <w:r w:rsidR="0E7C5B88" w:rsidRPr="000D0CCF">
              <w:rPr>
                <w:rFonts w:cs="Arial"/>
                <w:b/>
                <w:bCs/>
                <w:sz w:val="32"/>
                <w:szCs w:val="32"/>
              </w:rPr>
              <w:t xml:space="preserve"> and governance</w:t>
            </w:r>
          </w:p>
        </w:tc>
      </w:tr>
      <w:tr w:rsidR="003B63A6" w:rsidRPr="000D0CCF" w14:paraId="3B8B0335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1D2F756" w14:textId="14DCB08E" w:rsidR="00792EF1" w:rsidRPr="000D0CCF" w:rsidRDefault="7FF97675" w:rsidP="00AA67CB">
            <w:pPr>
              <w:pStyle w:val="NoSpacing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>Please</w:t>
            </w:r>
            <w:r w:rsidR="3543CD07" w:rsidRPr="000D0CCF">
              <w:rPr>
                <w:rFonts w:cs="Arial"/>
                <w:i/>
                <w:iCs/>
              </w:rPr>
              <w:t xml:space="preserve"> share with us the </w:t>
            </w:r>
            <w:r w:rsidR="554B3922" w:rsidRPr="000D0CCF">
              <w:rPr>
                <w:rFonts w:cs="Arial"/>
                <w:i/>
                <w:iCs/>
              </w:rPr>
              <w:t>university's</w:t>
            </w:r>
            <w:r w:rsidR="3543CD07" w:rsidRPr="000D0CCF">
              <w:rPr>
                <w:rFonts w:cs="Arial"/>
                <w:i/>
                <w:iCs/>
              </w:rPr>
              <w:t xml:space="preserve"> governance processes to enable us to understand how the university will ensure ongoing commitment to the Race Equality Charter</w:t>
            </w:r>
            <w:r w:rsidR="00DE4889" w:rsidRPr="000D0CCF">
              <w:rPr>
                <w:rFonts w:cs="Arial"/>
                <w:i/>
                <w:iCs/>
              </w:rPr>
              <w:t>, Equality, diversity and Inclusion Community of Practice</w:t>
            </w:r>
            <w:r w:rsidR="3543CD07" w:rsidRPr="000D0CCF">
              <w:rPr>
                <w:rFonts w:cs="Arial"/>
                <w:i/>
                <w:iCs/>
              </w:rPr>
              <w:t xml:space="preserve"> and Welsh Government Anti-racist Wales Action Plan goals and actions. </w:t>
            </w:r>
            <w:r w:rsidRPr="000D0CCF">
              <w:rPr>
                <w:rFonts w:cs="Arial"/>
                <w:i/>
                <w:iCs/>
              </w:rPr>
              <w:t xml:space="preserve"> </w:t>
            </w:r>
          </w:p>
          <w:p w14:paraId="2FD5142A" w14:textId="77777777" w:rsidR="00792EF1" w:rsidRPr="000D0CCF" w:rsidRDefault="00792EF1" w:rsidP="00AA67CB">
            <w:pPr>
              <w:pStyle w:val="NoSpacing"/>
              <w:rPr>
                <w:rFonts w:cs="Arial"/>
              </w:rPr>
            </w:pPr>
          </w:p>
          <w:p w14:paraId="2E13C1F6" w14:textId="456787E4" w:rsidR="003B63A6" w:rsidRPr="000D0CCF" w:rsidRDefault="00792EF1" w:rsidP="00AA67CB">
            <w:pPr>
              <w:pStyle w:val="NoSpacing"/>
              <w:rPr>
                <w:rFonts w:cs="Arial"/>
                <w:i/>
                <w:iCs/>
              </w:rPr>
            </w:pPr>
            <w:r w:rsidRPr="000D0CCF">
              <w:rPr>
                <w:rFonts w:cs="Arial"/>
                <w:i/>
                <w:iCs/>
              </w:rPr>
              <w:t xml:space="preserve">Welsh Government’s Anti-racist Wales Action Plan’s update has strengthened its emphasis on leadership and priority groups. It is expected that accountability for universities’ commitment to anti-racism will be overseen by the appropriate senior staff (Pro-Vice-Chancellors) and supported by governing bodies. It is also expected that universities improve their engagement and support to the Gypsy, Roma and Traveller communities.  </w:t>
            </w:r>
          </w:p>
          <w:p w14:paraId="626FE76B" w14:textId="77777777" w:rsidR="00A95349" w:rsidRPr="000D0CCF" w:rsidRDefault="00A95349" w:rsidP="00AA67CB">
            <w:pPr>
              <w:pStyle w:val="NoSpacing"/>
              <w:rPr>
                <w:rFonts w:cs="Arial"/>
              </w:rPr>
            </w:pPr>
          </w:p>
          <w:p w14:paraId="4D34A083" w14:textId="77777777" w:rsidR="00AA67CB" w:rsidRDefault="00AA67CB" w:rsidP="00AA67CB">
            <w:pPr>
              <w:pStyle w:val="NoSpacing"/>
              <w:rPr>
                <w:rFonts w:cs="Arial"/>
              </w:rPr>
            </w:pPr>
          </w:p>
          <w:p w14:paraId="0422509D" w14:textId="77777777" w:rsidR="002533F4" w:rsidRDefault="002533F4" w:rsidP="00AA67CB">
            <w:pPr>
              <w:pStyle w:val="NoSpacing"/>
              <w:rPr>
                <w:rFonts w:cs="Arial"/>
              </w:rPr>
            </w:pPr>
          </w:p>
          <w:p w14:paraId="7CC5639A" w14:textId="11B1F171" w:rsidR="00641BDC" w:rsidRPr="000D0CCF" w:rsidRDefault="00641BDC" w:rsidP="00AA67CB">
            <w:pPr>
              <w:pStyle w:val="NoSpacing"/>
              <w:rPr>
                <w:rFonts w:cs="Arial"/>
              </w:rPr>
            </w:pPr>
          </w:p>
        </w:tc>
      </w:tr>
    </w:tbl>
    <w:p w14:paraId="713920D6" w14:textId="77777777" w:rsidR="00854EA5" w:rsidRPr="000D0CCF" w:rsidRDefault="00854EA5" w:rsidP="00813701">
      <w:pPr>
        <w:ind w:left="0" w:firstLine="0"/>
        <w:rPr>
          <w:rFonts w:cs="Arial"/>
        </w:rPr>
      </w:pPr>
    </w:p>
    <w:p w14:paraId="1A8285D7" w14:textId="77777777" w:rsidR="00854EA5" w:rsidRPr="000D0CCF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3B63A6" w:rsidRPr="000D0CCF" w14:paraId="2370632C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5F06D042" w14:textId="659B044E" w:rsidR="003B63A6" w:rsidRPr="000D0CCF" w:rsidRDefault="003B63A6" w:rsidP="0099139D">
            <w:pPr>
              <w:spacing w:before="120" w:after="120"/>
              <w:ind w:left="33" w:firstLine="0"/>
              <w:rPr>
                <w:rFonts w:cs="Arial"/>
                <w:i/>
                <w:iCs/>
                <w:lang w:val="fr-FR"/>
              </w:rPr>
            </w:pPr>
            <w:r w:rsidRPr="000D0CCF">
              <w:rPr>
                <w:rFonts w:cs="Arial"/>
                <w:b/>
                <w:bCs/>
                <w:sz w:val="32"/>
                <w:szCs w:val="32"/>
                <w:lang w:val="fr-FR"/>
              </w:rPr>
              <w:t xml:space="preserve">Section </w:t>
            </w:r>
            <w:r w:rsidR="00963A6D" w:rsidRPr="000D0CCF">
              <w:rPr>
                <w:rFonts w:cs="Arial"/>
                <w:b/>
                <w:sz w:val="32"/>
                <w:lang w:val="fr-FR"/>
              </w:rPr>
              <w:t>six</w:t>
            </w:r>
            <w:r w:rsidRPr="000D0CCF">
              <w:rPr>
                <w:rFonts w:cs="Arial"/>
                <w:b/>
                <w:sz w:val="32"/>
                <w:lang w:val="fr-FR"/>
              </w:rPr>
              <w:t xml:space="preserve">: </w:t>
            </w:r>
            <w:r w:rsidR="0084719C" w:rsidRPr="000D0CCF">
              <w:rPr>
                <w:rFonts w:cs="Arial"/>
                <w:b/>
                <w:bCs/>
                <w:sz w:val="32"/>
                <w:szCs w:val="32"/>
                <w:lang w:val="fr-FR"/>
              </w:rPr>
              <w:t>Vice-Chancellor’s assurance</w:t>
            </w:r>
          </w:p>
        </w:tc>
      </w:tr>
      <w:tr w:rsidR="003B63A6" w:rsidRPr="000D0CCF" w14:paraId="5F625278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BABF907" w14:textId="77777777" w:rsidR="003B63A6" w:rsidRPr="000D0CCF" w:rsidRDefault="00DE173E" w:rsidP="00AA67CB">
            <w:pPr>
              <w:pStyle w:val="NoSpacing"/>
              <w:rPr>
                <w:rFonts w:cs="Arial"/>
              </w:rPr>
            </w:pPr>
            <w:r w:rsidRPr="000D0CCF">
              <w:rPr>
                <w:rFonts w:cs="Arial"/>
              </w:rPr>
              <w:t>As part of the university’s ongoing commitment to anti-racism and progress towards becoming an anti-racist university we set out the following expectations for confirmation by the Vice-Chancellor:</w:t>
            </w:r>
          </w:p>
          <w:p w14:paraId="2DC8E9E2" w14:textId="77777777" w:rsidR="00326C8A" w:rsidRPr="000D0CCF" w:rsidRDefault="00326C8A" w:rsidP="00AA67CB">
            <w:pPr>
              <w:pStyle w:val="NoSpacing"/>
              <w:rPr>
                <w:rFonts w:cs="Arial"/>
              </w:rPr>
            </w:pPr>
          </w:p>
          <w:p w14:paraId="3D952FC3" w14:textId="77777777" w:rsidR="00587987" w:rsidRPr="000D0CCF" w:rsidRDefault="00587987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</w:rPr>
            </w:pPr>
            <w:r w:rsidRPr="000D0CCF">
              <w:rPr>
                <w:rFonts w:cs="Arial"/>
                <w:sz w:val="24"/>
              </w:rPr>
              <w:t xml:space="preserve">the Medr funding has been used for the purposes for which it was provided; </w:t>
            </w:r>
          </w:p>
          <w:p w14:paraId="1F5631D2" w14:textId="70259564" w:rsidR="00587987" w:rsidRPr="000D0CCF" w:rsidRDefault="255545CE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</w:rPr>
            </w:pPr>
            <w:r w:rsidRPr="000D0CCF">
              <w:rPr>
                <w:rFonts w:cs="Arial"/>
                <w:sz w:val="24"/>
              </w:rPr>
              <w:t xml:space="preserve">the university has committed and used its own match funding </w:t>
            </w:r>
            <w:r w:rsidR="52FB24D0" w:rsidRPr="000D0CCF">
              <w:rPr>
                <w:rFonts w:cs="Arial"/>
                <w:sz w:val="24"/>
              </w:rPr>
              <w:t xml:space="preserve">for the purposes for which it was provided and </w:t>
            </w:r>
            <w:r w:rsidRPr="000D0CCF">
              <w:rPr>
                <w:rFonts w:cs="Arial"/>
                <w:sz w:val="24"/>
              </w:rPr>
              <w:t>as set out in the Medr circular accompanying this template;</w:t>
            </w:r>
          </w:p>
          <w:p w14:paraId="161B321D" w14:textId="20470E31" w:rsidR="3D9B623E" w:rsidRPr="000D0CCF" w:rsidRDefault="2581B255" w:rsidP="6554B9E8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</w:rPr>
            </w:pPr>
            <w:r w:rsidRPr="000D0CCF">
              <w:rPr>
                <w:rFonts w:cs="Arial"/>
                <w:sz w:val="24"/>
              </w:rPr>
              <w:t>The university has an ongoing equality impact assessment process in place to inform anti-racism planning and delivery;</w:t>
            </w:r>
          </w:p>
          <w:p w14:paraId="3E1BCD75" w14:textId="77777777" w:rsidR="0014494F" w:rsidRPr="000D0CCF" w:rsidRDefault="30E050E9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</w:rPr>
            </w:pPr>
            <w:r w:rsidRPr="000D0CCF">
              <w:rPr>
                <w:rFonts w:cs="Arial"/>
                <w:sz w:val="24"/>
              </w:rPr>
              <w:t xml:space="preserve">the university has </w:t>
            </w:r>
            <w:r w:rsidR="02288363" w:rsidRPr="000D0CCF">
              <w:rPr>
                <w:rFonts w:cs="Arial"/>
                <w:sz w:val="24"/>
              </w:rPr>
              <w:t xml:space="preserve">taken all reasonable steps to deliver its </w:t>
            </w:r>
            <w:r w:rsidRPr="000D0CCF">
              <w:rPr>
                <w:rFonts w:cs="Arial"/>
                <w:sz w:val="24"/>
              </w:rPr>
              <w:t>commitments towards</w:t>
            </w:r>
            <w:r w:rsidR="0E0A3430" w:rsidRPr="000D0CCF">
              <w:rPr>
                <w:rFonts w:cs="Arial"/>
                <w:sz w:val="24"/>
              </w:rPr>
              <w:t xml:space="preserve"> </w:t>
            </w:r>
            <w:r w:rsidR="781BB053" w:rsidRPr="000D0CCF">
              <w:rPr>
                <w:rFonts w:cs="Arial"/>
                <w:sz w:val="24"/>
              </w:rPr>
              <w:t xml:space="preserve">delivering </w:t>
            </w:r>
            <w:r w:rsidR="0E0A3430" w:rsidRPr="000D0CCF">
              <w:rPr>
                <w:rFonts w:cs="Arial"/>
                <w:sz w:val="24"/>
              </w:rPr>
              <w:t>and maintaining</w:t>
            </w:r>
            <w:r w:rsidRPr="000D0CCF">
              <w:rPr>
                <w:rFonts w:cs="Arial"/>
                <w:sz w:val="24"/>
              </w:rPr>
              <w:t xml:space="preserve"> the race equality charter</w:t>
            </w:r>
            <w:r w:rsidR="27691B6C" w:rsidRPr="000D0CCF">
              <w:rPr>
                <w:rFonts w:cs="Arial"/>
                <w:sz w:val="24"/>
              </w:rPr>
              <w:t xml:space="preserve"> action plan</w:t>
            </w:r>
            <w:r w:rsidRPr="000D0CCF">
              <w:rPr>
                <w:rFonts w:cs="Arial"/>
                <w:sz w:val="24"/>
              </w:rPr>
              <w:t xml:space="preserve">; </w:t>
            </w:r>
          </w:p>
          <w:p w14:paraId="48C20C65" w14:textId="7C7EADA3" w:rsidR="00587987" w:rsidRPr="000D0CCF" w:rsidRDefault="0014494F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</w:rPr>
            </w:pPr>
            <w:r w:rsidRPr="000D0CCF">
              <w:rPr>
                <w:rFonts w:cs="Arial"/>
                <w:sz w:val="24"/>
              </w:rPr>
              <w:t xml:space="preserve">the university is committed to </w:t>
            </w:r>
            <w:r w:rsidR="007C6F3A" w:rsidRPr="000D0CCF">
              <w:rPr>
                <w:rFonts w:cs="Arial"/>
                <w:sz w:val="24"/>
              </w:rPr>
              <w:t xml:space="preserve">taking part in the equality, diversity and inclusion Community of Practice </w:t>
            </w:r>
            <w:r w:rsidR="30E050E9" w:rsidRPr="000D0CCF">
              <w:rPr>
                <w:rFonts w:cs="Arial"/>
                <w:sz w:val="24"/>
              </w:rPr>
              <w:t xml:space="preserve">and </w:t>
            </w:r>
          </w:p>
          <w:p w14:paraId="4B99DD23" w14:textId="576266FE" w:rsidR="00DE173E" w:rsidRPr="000D0CCF" w:rsidRDefault="00587987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</w:rPr>
            </w:pPr>
            <w:r w:rsidRPr="000D0CCF">
              <w:rPr>
                <w:rFonts w:cs="Arial"/>
                <w:sz w:val="24"/>
              </w:rPr>
              <w:t>the university is committed to contributing effectively to the Welsh Government’s refreshed Anti-Racist Wales Action Plan.</w:t>
            </w:r>
          </w:p>
          <w:p w14:paraId="11B8A5BC" w14:textId="77777777" w:rsidR="00DE173E" w:rsidRDefault="00DE173E" w:rsidP="00AA67CB">
            <w:pPr>
              <w:pStyle w:val="NoSpacing"/>
              <w:rPr>
                <w:rFonts w:cs="Arial"/>
              </w:rPr>
            </w:pPr>
          </w:p>
          <w:p w14:paraId="7AC7D5CF" w14:textId="6A63A4D3" w:rsidR="006E5BBF" w:rsidRPr="000D0CCF" w:rsidRDefault="006E5BBF" w:rsidP="00AA67CB">
            <w:pPr>
              <w:pStyle w:val="NoSpacing"/>
              <w:rPr>
                <w:rFonts w:cs="Arial"/>
              </w:rPr>
            </w:pPr>
          </w:p>
        </w:tc>
      </w:tr>
      <w:tr w:rsidR="00731AD6" w:rsidRPr="000D0CCF" w14:paraId="2DA03904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98FA271" w14:textId="6D5ECD11" w:rsidR="00731AD6" w:rsidRPr="000D0CCF" w:rsidRDefault="00D90C99" w:rsidP="00AA67CB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lastRenderedPageBreak/>
              <w:t>Vice Chancellor’s signature: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57B3F9" w14:textId="33886A2A" w:rsidR="00731AD6" w:rsidRPr="000D0CCF" w:rsidRDefault="00731AD6" w:rsidP="00AA67CB">
            <w:pPr>
              <w:pStyle w:val="NoSpacing"/>
              <w:rPr>
                <w:rFonts w:cs="Arial"/>
              </w:rPr>
            </w:pPr>
          </w:p>
        </w:tc>
      </w:tr>
      <w:tr w:rsidR="00731AD6" w:rsidRPr="000D0CCF" w14:paraId="6629D6F8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6B814F5" w14:textId="561511CE" w:rsidR="00731AD6" w:rsidRPr="000D0CCF" w:rsidRDefault="00CF6A60" w:rsidP="00AA67CB">
            <w:pPr>
              <w:pStyle w:val="NoSpacing"/>
              <w:rPr>
                <w:rFonts w:cs="Arial"/>
                <w:b/>
                <w:bCs/>
              </w:rPr>
            </w:pPr>
            <w:r w:rsidRPr="000D0CCF">
              <w:rPr>
                <w:rFonts w:cs="Arial"/>
                <w:b/>
                <w:bCs/>
              </w:rPr>
              <w:t>Date: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F08F84A" w14:textId="135D9E42" w:rsidR="00731AD6" w:rsidRPr="000D0CCF" w:rsidRDefault="00731AD6" w:rsidP="00AA67CB">
            <w:pPr>
              <w:pStyle w:val="NoSpacing"/>
              <w:rPr>
                <w:rFonts w:cs="Arial"/>
              </w:rPr>
            </w:pPr>
          </w:p>
        </w:tc>
      </w:tr>
    </w:tbl>
    <w:p w14:paraId="0F3DF811" w14:textId="77777777" w:rsidR="00854EA5" w:rsidRPr="000D0CCF" w:rsidRDefault="00854EA5" w:rsidP="00813701">
      <w:pPr>
        <w:ind w:left="0" w:firstLine="0"/>
        <w:rPr>
          <w:rFonts w:cs="Arial"/>
        </w:rPr>
      </w:pPr>
    </w:p>
    <w:p w14:paraId="6C356F7D" w14:textId="6DADF248" w:rsidR="00792EF1" w:rsidRPr="000D0CCF" w:rsidRDefault="00611AAF" w:rsidP="00611AAF">
      <w:pPr>
        <w:ind w:left="0" w:firstLine="0"/>
        <w:rPr>
          <w:rFonts w:cs="Arial"/>
          <w:b/>
          <w:bCs/>
        </w:rPr>
      </w:pPr>
      <w:r w:rsidRPr="000D0CCF">
        <w:rPr>
          <w:rFonts w:cs="Arial"/>
          <w:b/>
          <w:bCs/>
        </w:rPr>
        <w:t xml:space="preserve">Please return the </w:t>
      </w:r>
      <w:r w:rsidR="00792EF1" w:rsidRPr="000D0CCF">
        <w:rPr>
          <w:rFonts w:cs="Arial"/>
          <w:b/>
          <w:bCs/>
        </w:rPr>
        <w:t xml:space="preserve">university’s action plan to </w:t>
      </w:r>
      <w:hyperlink r:id="rId13" w:history="1">
        <w:r w:rsidR="00792EF1" w:rsidRPr="000D0CCF">
          <w:rPr>
            <w:rStyle w:val="Hyperlink"/>
            <w:rFonts w:cs="Arial"/>
            <w:b/>
            <w:bCs/>
          </w:rPr>
          <w:t>wa.inclusion@medr.cymru</w:t>
        </w:r>
      </w:hyperlink>
      <w:r w:rsidR="00792EF1" w:rsidRPr="000D0CCF">
        <w:rPr>
          <w:rFonts w:cs="Arial"/>
          <w:b/>
          <w:bCs/>
        </w:rPr>
        <w:t xml:space="preserve"> by </w:t>
      </w:r>
      <w:r w:rsidR="00FC0F53" w:rsidRPr="000D0CCF">
        <w:rPr>
          <w:rFonts w:cs="Arial"/>
          <w:b/>
          <w:bCs/>
        </w:rPr>
        <w:t>Mon</w:t>
      </w:r>
      <w:r w:rsidR="00792EF1" w:rsidRPr="000D0CCF">
        <w:rPr>
          <w:rFonts w:cs="Arial"/>
          <w:b/>
          <w:bCs/>
        </w:rPr>
        <w:t>day</w:t>
      </w:r>
      <w:r w:rsidR="0053176B" w:rsidRPr="000D0CCF">
        <w:rPr>
          <w:rFonts w:cs="Arial"/>
          <w:b/>
          <w:bCs/>
        </w:rPr>
        <w:t>,</w:t>
      </w:r>
      <w:r w:rsidR="00792EF1" w:rsidRPr="000D0CCF">
        <w:rPr>
          <w:rFonts w:cs="Arial"/>
          <w:b/>
          <w:bCs/>
        </w:rPr>
        <w:t xml:space="preserve"> </w:t>
      </w:r>
      <w:r w:rsidR="0053176B" w:rsidRPr="000D0CCF">
        <w:rPr>
          <w:rFonts w:cs="Arial"/>
          <w:b/>
          <w:bCs/>
        </w:rPr>
        <w:t>1</w:t>
      </w:r>
      <w:r w:rsidR="00DE4889" w:rsidRPr="000D0CCF">
        <w:rPr>
          <w:rFonts w:cs="Arial"/>
          <w:b/>
          <w:bCs/>
        </w:rPr>
        <w:t>2</w:t>
      </w:r>
      <w:r w:rsidR="0053176B" w:rsidRPr="000D0CCF">
        <w:rPr>
          <w:rFonts w:cs="Arial"/>
          <w:b/>
          <w:bCs/>
        </w:rPr>
        <w:t xml:space="preserve"> October 202</w:t>
      </w:r>
      <w:r w:rsidR="00DE4889" w:rsidRPr="000D0CCF">
        <w:rPr>
          <w:rFonts w:cs="Arial"/>
          <w:b/>
          <w:bCs/>
        </w:rPr>
        <w:t>6</w:t>
      </w:r>
      <w:r w:rsidR="0053176B" w:rsidRPr="000D0CCF">
        <w:rPr>
          <w:rFonts w:cs="Arial"/>
          <w:b/>
          <w:bCs/>
        </w:rPr>
        <w:t>.</w:t>
      </w:r>
    </w:p>
    <w:p w14:paraId="65DE6893" w14:textId="77777777" w:rsidR="00792EF1" w:rsidRPr="000D0CCF" w:rsidRDefault="00792EF1" w:rsidP="00611AAF">
      <w:pPr>
        <w:ind w:left="0" w:firstLine="0"/>
        <w:rPr>
          <w:rFonts w:cs="Arial"/>
          <w:b/>
          <w:bCs/>
        </w:rPr>
      </w:pPr>
    </w:p>
    <w:p w14:paraId="763DB50D" w14:textId="3B5E795E" w:rsidR="00611AAF" w:rsidRPr="000D0CCF" w:rsidRDefault="00792EF1" w:rsidP="00611AAF">
      <w:pPr>
        <w:ind w:left="0" w:firstLine="0"/>
        <w:rPr>
          <w:rFonts w:cs="Arial"/>
          <w:b/>
          <w:bCs/>
        </w:rPr>
      </w:pPr>
      <w:r w:rsidRPr="000D0CCF">
        <w:rPr>
          <w:rFonts w:cs="Arial"/>
          <w:b/>
          <w:bCs/>
        </w:rPr>
        <w:t xml:space="preserve">Please return the </w:t>
      </w:r>
      <w:r w:rsidR="00611AAF" w:rsidRPr="000D0CCF">
        <w:rPr>
          <w:rFonts w:cs="Arial"/>
          <w:b/>
          <w:bCs/>
        </w:rPr>
        <w:t xml:space="preserve">monitoring template to </w:t>
      </w:r>
      <w:hyperlink r:id="rId14" w:history="1">
        <w:r w:rsidR="0053176B" w:rsidRPr="000D0CCF">
          <w:rPr>
            <w:rStyle w:val="Hyperlink"/>
            <w:rFonts w:cs="Arial"/>
            <w:b/>
            <w:bCs/>
          </w:rPr>
          <w:t>wa.inclusion@medr.cymru</w:t>
        </w:r>
      </w:hyperlink>
      <w:r w:rsidR="0053176B" w:rsidRPr="000D0CCF">
        <w:rPr>
          <w:rFonts w:cs="Arial"/>
          <w:b/>
          <w:bCs/>
        </w:rPr>
        <w:t xml:space="preserve"> </w:t>
      </w:r>
      <w:r w:rsidR="00611AAF" w:rsidRPr="000D0CCF">
        <w:rPr>
          <w:rFonts w:cs="Arial"/>
          <w:b/>
          <w:bCs/>
        </w:rPr>
        <w:t xml:space="preserve">by </w:t>
      </w:r>
      <w:r w:rsidR="00DE4889" w:rsidRPr="000D0CCF">
        <w:rPr>
          <w:rFonts w:cs="Arial"/>
          <w:b/>
          <w:bCs/>
        </w:rPr>
        <w:t>Mon</w:t>
      </w:r>
      <w:r w:rsidR="00611AAF" w:rsidRPr="000D0CCF">
        <w:rPr>
          <w:rFonts w:cs="Arial"/>
          <w:b/>
          <w:bCs/>
        </w:rPr>
        <w:t xml:space="preserve">day, </w:t>
      </w:r>
      <w:r w:rsidR="00DE4889" w:rsidRPr="000D0CCF">
        <w:rPr>
          <w:rFonts w:cs="Arial"/>
          <w:b/>
          <w:bCs/>
        </w:rPr>
        <w:t>18</w:t>
      </w:r>
      <w:r w:rsidR="6B1CDA7A" w:rsidRPr="000D0CCF">
        <w:rPr>
          <w:rFonts w:cs="Arial"/>
          <w:b/>
          <w:bCs/>
        </w:rPr>
        <w:t xml:space="preserve"> October</w:t>
      </w:r>
      <w:r w:rsidR="00611AAF" w:rsidRPr="000D0CCF">
        <w:rPr>
          <w:rFonts w:cs="Arial"/>
          <w:b/>
          <w:bCs/>
        </w:rPr>
        <w:t xml:space="preserve"> 202</w:t>
      </w:r>
      <w:r w:rsidR="00DE4889" w:rsidRPr="000D0CCF">
        <w:rPr>
          <w:rFonts w:cs="Arial"/>
          <w:b/>
          <w:bCs/>
        </w:rPr>
        <w:t>7</w:t>
      </w:r>
      <w:r w:rsidR="00611AAF" w:rsidRPr="000D0CCF">
        <w:rPr>
          <w:rFonts w:cs="Arial"/>
          <w:b/>
          <w:bCs/>
        </w:rPr>
        <w:t>.</w:t>
      </w:r>
    </w:p>
    <w:p w14:paraId="3F352CD0" w14:textId="77777777" w:rsidR="008D1F70" w:rsidRPr="000D0CCF" w:rsidRDefault="008D1F70" w:rsidP="00813701">
      <w:pPr>
        <w:ind w:left="0" w:firstLine="0"/>
        <w:rPr>
          <w:rFonts w:cs="Arial"/>
        </w:rPr>
      </w:pPr>
    </w:p>
    <w:sectPr w:rsidR="008D1F70" w:rsidRPr="000D0CCF" w:rsidSect="00AA67CB">
      <w:headerReference w:type="default" r:id="rId15"/>
      <w:footerReference w:type="default" r:id="rId16"/>
      <w:pgSz w:w="16838" w:h="11906" w:orient="landscape"/>
      <w:pgMar w:top="1418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9629" w14:textId="77777777" w:rsidR="006539BF" w:rsidRDefault="006539BF" w:rsidP="004128AB">
      <w:r>
        <w:separator/>
      </w:r>
    </w:p>
  </w:endnote>
  <w:endnote w:type="continuationSeparator" w:id="0">
    <w:p w14:paraId="425D98F8" w14:textId="77777777" w:rsidR="006539BF" w:rsidRDefault="006539BF" w:rsidP="004128AB">
      <w:r>
        <w:continuationSeparator/>
      </w:r>
    </w:p>
  </w:endnote>
  <w:endnote w:type="continuationNotice" w:id="1">
    <w:p w14:paraId="081733C1" w14:textId="77777777" w:rsidR="006539BF" w:rsidRDefault="00653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</w:rPr>
    </w:pPr>
    <w:r w:rsidRPr="00B26C7F">
      <w:rPr>
        <w:rFonts w:cs="Arial"/>
        <w:b/>
        <w:bCs/>
        <w:caps/>
        <w:color w:val="005C4F"/>
      </w:rPr>
      <w:fldChar w:fldCharType="begin"/>
    </w:r>
    <w:r w:rsidRPr="00B26C7F">
      <w:rPr>
        <w:rFonts w:cs="Arial"/>
        <w:b/>
        <w:bCs/>
        <w:caps/>
        <w:color w:val="005C4F"/>
      </w:rPr>
      <w:instrText>PAGE   \* MERGEFORMAT</w:instrText>
    </w:r>
    <w:r w:rsidRPr="00B26C7F">
      <w:rPr>
        <w:rFonts w:cs="Arial"/>
        <w:b/>
        <w:bCs/>
        <w:caps/>
        <w:color w:val="005C4F"/>
      </w:rPr>
      <w:fldChar w:fldCharType="separate"/>
    </w:r>
    <w:r>
      <w:rPr>
        <w:rFonts w:cs="Arial"/>
        <w:b/>
        <w:bCs/>
        <w:caps/>
        <w:color w:val="005C4F"/>
      </w:rPr>
      <w:t>2</w:t>
    </w:r>
    <w:r w:rsidRPr="00B26C7F">
      <w:rPr>
        <w:rFonts w:cs="Arial"/>
        <w:b/>
        <w:bCs/>
        <w:caps/>
        <w:color w:val="005C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F79D" w14:textId="77777777" w:rsidR="006539BF" w:rsidRDefault="006539BF" w:rsidP="004128AB">
      <w:r>
        <w:separator/>
      </w:r>
    </w:p>
  </w:footnote>
  <w:footnote w:type="continuationSeparator" w:id="0">
    <w:p w14:paraId="506DF2B6" w14:textId="77777777" w:rsidR="006539BF" w:rsidRDefault="006539BF" w:rsidP="004128AB">
      <w:r>
        <w:continuationSeparator/>
      </w:r>
    </w:p>
  </w:footnote>
  <w:footnote w:type="continuationNotice" w:id="1">
    <w:p w14:paraId="4BA12197" w14:textId="77777777" w:rsidR="006539BF" w:rsidRDefault="00653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099" w14:textId="236BEFDF" w:rsidR="00B26E3E" w:rsidRPr="000448D6" w:rsidRDefault="001625D0" w:rsidP="00D93BD6">
    <w:pPr>
      <w:pStyle w:val="Header"/>
      <w:ind w:left="0" w:firstLine="0"/>
      <w:rPr>
        <w:b/>
        <w:bCs/>
        <w:sz w:val="20"/>
        <w:szCs w:val="16"/>
      </w:rPr>
    </w:pPr>
    <w:r w:rsidRPr="000448D6">
      <w:rPr>
        <w:b/>
        <w:bCs/>
        <w:noProof/>
        <w:sz w:val="20"/>
        <w:szCs w:val="16"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2097355668" name="Picture 2097355668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48D6" w:rsidRPr="000448D6">
      <w:rPr>
        <w:b/>
        <w:bCs/>
        <w:noProof/>
      </w:rPr>
      <w:t>Medr/2026/33: 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7182F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F8C68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6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3976066"/>
    <w:multiLevelType w:val="hybridMultilevel"/>
    <w:tmpl w:val="FAD41D56"/>
    <w:lvl w:ilvl="0" w:tplc="D1789AF4">
      <w:numFmt w:val="bullet"/>
      <w:lvlText w:val="-"/>
      <w:lvlJc w:val="left"/>
      <w:pPr>
        <w:ind w:left="393" w:hanging="360"/>
      </w:pPr>
      <w:rPr>
        <w:rFonts w:ascii="Noto Sans" w:eastAsia="Arial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7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1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48876">
    <w:abstractNumId w:val="10"/>
  </w:num>
  <w:num w:numId="2" w16cid:durableId="1940333374">
    <w:abstractNumId w:val="35"/>
  </w:num>
  <w:num w:numId="3" w16cid:durableId="931474425">
    <w:abstractNumId w:val="39"/>
  </w:num>
  <w:num w:numId="4" w16cid:durableId="1278640012">
    <w:abstractNumId w:val="31"/>
  </w:num>
  <w:num w:numId="5" w16cid:durableId="211311611">
    <w:abstractNumId w:val="0"/>
  </w:num>
  <w:num w:numId="6" w16cid:durableId="1444614014">
    <w:abstractNumId w:val="36"/>
  </w:num>
  <w:num w:numId="7" w16cid:durableId="1422605516">
    <w:abstractNumId w:val="34"/>
  </w:num>
  <w:num w:numId="8" w16cid:durableId="1329626993">
    <w:abstractNumId w:val="29"/>
  </w:num>
  <w:num w:numId="9" w16cid:durableId="1447118679">
    <w:abstractNumId w:val="20"/>
  </w:num>
  <w:num w:numId="10" w16cid:durableId="1400976618">
    <w:abstractNumId w:val="38"/>
  </w:num>
  <w:num w:numId="11" w16cid:durableId="1038091320">
    <w:abstractNumId w:val="19"/>
  </w:num>
  <w:num w:numId="12" w16cid:durableId="701324328">
    <w:abstractNumId w:val="16"/>
  </w:num>
  <w:num w:numId="13" w16cid:durableId="1988633581">
    <w:abstractNumId w:val="28"/>
  </w:num>
  <w:num w:numId="14" w16cid:durableId="2098361727">
    <w:abstractNumId w:val="15"/>
  </w:num>
  <w:num w:numId="15" w16cid:durableId="1071272736">
    <w:abstractNumId w:val="18"/>
  </w:num>
  <w:num w:numId="16" w16cid:durableId="967705005">
    <w:abstractNumId w:val="24"/>
  </w:num>
  <w:num w:numId="17" w16cid:durableId="366836703">
    <w:abstractNumId w:val="23"/>
  </w:num>
  <w:num w:numId="18" w16cid:durableId="185800676">
    <w:abstractNumId w:val="13"/>
  </w:num>
  <w:num w:numId="19" w16cid:durableId="1311207202">
    <w:abstractNumId w:val="40"/>
  </w:num>
  <w:num w:numId="20" w16cid:durableId="634995082">
    <w:abstractNumId w:val="26"/>
  </w:num>
  <w:num w:numId="21" w16cid:durableId="1626690959">
    <w:abstractNumId w:val="11"/>
  </w:num>
  <w:num w:numId="22" w16cid:durableId="104425594">
    <w:abstractNumId w:val="5"/>
  </w:num>
  <w:num w:numId="23" w16cid:durableId="309864732">
    <w:abstractNumId w:val="14"/>
  </w:num>
  <w:num w:numId="24" w16cid:durableId="1430083658">
    <w:abstractNumId w:val="30"/>
  </w:num>
  <w:num w:numId="25" w16cid:durableId="1759869313">
    <w:abstractNumId w:val="17"/>
  </w:num>
  <w:num w:numId="26" w16cid:durableId="952907086">
    <w:abstractNumId w:val="37"/>
  </w:num>
  <w:num w:numId="27" w16cid:durableId="429356440">
    <w:abstractNumId w:val="3"/>
  </w:num>
  <w:num w:numId="28" w16cid:durableId="1237475713">
    <w:abstractNumId w:val="12"/>
  </w:num>
  <w:num w:numId="29" w16cid:durableId="98647456">
    <w:abstractNumId w:val="6"/>
  </w:num>
  <w:num w:numId="30" w16cid:durableId="525414097">
    <w:abstractNumId w:val="21"/>
  </w:num>
  <w:num w:numId="31" w16cid:durableId="1579709383">
    <w:abstractNumId w:val="9"/>
  </w:num>
  <w:num w:numId="32" w16cid:durableId="1231313071">
    <w:abstractNumId w:val="27"/>
  </w:num>
  <w:num w:numId="33" w16cid:durableId="2009017424">
    <w:abstractNumId w:val="32"/>
  </w:num>
  <w:num w:numId="34" w16cid:durableId="1686903806">
    <w:abstractNumId w:val="8"/>
  </w:num>
  <w:num w:numId="35" w16cid:durableId="998073069">
    <w:abstractNumId w:val="22"/>
  </w:num>
  <w:num w:numId="36" w16cid:durableId="1143960218">
    <w:abstractNumId w:val="33"/>
  </w:num>
  <w:num w:numId="37" w16cid:durableId="822355914">
    <w:abstractNumId w:val="7"/>
  </w:num>
  <w:num w:numId="38" w16cid:durableId="1308167042">
    <w:abstractNumId w:val="4"/>
  </w:num>
  <w:num w:numId="39" w16cid:durableId="1609317206">
    <w:abstractNumId w:val="41"/>
  </w:num>
  <w:num w:numId="40" w16cid:durableId="815536012">
    <w:abstractNumId w:val="2"/>
  </w:num>
  <w:num w:numId="41" w16cid:durableId="1628470055">
    <w:abstractNumId w:val="1"/>
  </w:num>
  <w:num w:numId="42" w16cid:durableId="136513210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682B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48D6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33A1"/>
    <w:rsid w:val="00063853"/>
    <w:rsid w:val="00071104"/>
    <w:rsid w:val="000739F7"/>
    <w:rsid w:val="00073A8B"/>
    <w:rsid w:val="00074064"/>
    <w:rsid w:val="00076B86"/>
    <w:rsid w:val="0008232D"/>
    <w:rsid w:val="00082F48"/>
    <w:rsid w:val="00083A42"/>
    <w:rsid w:val="00090E05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5B2D"/>
    <w:rsid w:val="000C6E8E"/>
    <w:rsid w:val="000D043C"/>
    <w:rsid w:val="000D0CCF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16581"/>
    <w:rsid w:val="00120638"/>
    <w:rsid w:val="00120957"/>
    <w:rsid w:val="00122BB2"/>
    <w:rsid w:val="00122D3D"/>
    <w:rsid w:val="00122E8C"/>
    <w:rsid w:val="001258F8"/>
    <w:rsid w:val="00126FC2"/>
    <w:rsid w:val="00127DB0"/>
    <w:rsid w:val="00133FEE"/>
    <w:rsid w:val="0013669F"/>
    <w:rsid w:val="001375AD"/>
    <w:rsid w:val="001378FD"/>
    <w:rsid w:val="0014072F"/>
    <w:rsid w:val="001437D5"/>
    <w:rsid w:val="0014494F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C206C"/>
    <w:rsid w:val="001C4FA6"/>
    <w:rsid w:val="001C5064"/>
    <w:rsid w:val="001C5AD6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5036"/>
    <w:rsid w:val="00245147"/>
    <w:rsid w:val="00245629"/>
    <w:rsid w:val="00250F6A"/>
    <w:rsid w:val="002533F4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0B0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4CB6"/>
    <w:rsid w:val="00336221"/>
    <w:rsid w:val="00336561"/>
    <w:rsid w:val="00336D3F"/>
    <w:rsid w:val="00337BEC"/>
    <w:rsid w:val="003434DF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456E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0788"/>
    <w:rsid w:val="003A236C"/>
    <w:rsid w:val="003A5A11"/>
    <w:rsid w:val="003A5BC6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4000E4"/>
    <w:rsid w:val="004022EF"/>
    <w:rsid w:val="0040536E"/>
    <w:rsid w:val="004055C3"/>
    <w:rsid w:val="0040610E"/>
    <w:rsid w:val="00406186"/>
    <w:rsid w:val="004128AB"/>
    <w:rsid w:val="00413B8C"/>
    <w:rsid w:val="0041795B"/>
    <w:rsid w:val="00420557"/>
    <w:rsid w:val="00420A4A"/>
    <w:rsid w:val="0042133F"/>
    <w:rsid w:val="00424454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66A5"/>
    <w:rsid w:val="004770FF"/>
    <w:rsid w:val="00480557"/>
    <w:rsid w:val="0048524C"/>
    <w:rsid w:val="00485C1C"/>
    <w:rsid w:val="004943CE"/>
    <w:rsid w:val="00495BA4"/>
    <w:rsid w:val="004967C1"/>
    <w:rsid w:val="004A1689"/>
    <w:rsid w:val="004A1746"/>
    <w:rsid w:val="004A30DF"/>
    <w:rsid w:val="004A3184"/>
    <w:rsid w:val="004A416B"/>
    <w:rsid w:val="004A5502"/>
    <w:rsid w:val="004A57B2"/>
    <w:rsid w:val="004A6A8D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634C"/>
    <w:rsid w:val="004D7320"/>
    <w:rsid w:val="004D7BEF"/>
    <w:rsid w:val="004E0A35"/>
    <w:rsid w:val="004E24D4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44E0"/>
    <w:rsid w:val="0052510C"/>
    <w:rsid w:val="0052720A"/>
    <w:rsid w:val="0053091D"/>
    <w:rsid w:val="0053176B"/>
    <w:rsid w:val="00532235"/>
    <w:rsid w:val="00532AEA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F88"/>
    <w:rsid w:val="005628D5"/>
    <w:rsid w:val="005649FF"/>
    <w:rsid w:val="00564E6C"/>
    <w:rsid w:val="0056789A"/>
    <w:rsid w:val="00572BCF"/>
    <w:rsid w:val="00581917"/>
    <w:rsid w:val="0058654F"/>
    <w:rsid w:val="00587987"/>
    <w:rsid w:val="00587CA0"/>
    <w:rsid w:val="00590464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3397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2DB8"/>
    <w:rsid w:val="005D30A4"/>
    <w:rsid w:val="005D365C"/>
    <w:rsid w:val="005D4E0D"/>
    <w:rsid w:val="005E06EE"/>
    <w:rsid w:val="005E0930"/>
    <w:rsid w:val="005E2AC1"/>
    <w:rsid w:val="005E3F01"/>
    <w:rsid w:val="005E47EE"/>
    <w:rsid w:val="005E49CA"/>
    <w:rsid w:val="005E4C28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523"/>
    <w:rsid w:val="00611568"/>
    <w:rsid w:val="00611AAF"/>
    <w:rsid w:val="00612F92"/>
    <w:rsid w:val="00614A86"/>
    <w:rsid w:val="006150B5"/>
    <w:rsid w:val="00615D7B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09"/>
    <w:rsid w:val="006313DF"/>
    <w:rsid w:val="00635EA6"/>
    <w:rsid w:val="0064075F"/>
    <w:rsid w:val="00640CAD"/>
    <w:rsid w:val="00640F44"/>
    <w:rsid w:val="00641BDC"/>
    <w:rsid w:val="00642FD5"/>
    <w:rsid w:val="0064453B"/>
    <w:rsid w:val="00644639"/>
    <w:rsid w:val="00644FB1"/>
    <w:rsid w:val="006458A0"/>
    <w:rsid w:val="00647970"/>
    <w:rsid w:val="006533DD"/>
    <w:rsid w:val="006539BF"/>
    <w:rsid w:val="006562BD"/>
    <w:rsid w:val="006566F2"/>
    <w:rsid w:val="0066194B"/>
    <w:rsid w:val="00664E7C"/>
    <w:rsid w:val="006707ED"/>
    <w:rsid w:val="006752FF"/>
    <w:rsid w:val="00682CC8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7101"/>
    <w:rsid w:val="006C0A52"/>
    <w:rsid w:val="006C15DE"/>
    <w:rsid w:val="006C2890"/>
    <w:rsid w:val="006C3745"/>
    <w:rsid w:val="006C7A6D"/>
    <w:rsid w:val="006D435A"/>
    <w:rsid w:val="006D4D85"/>
    <w:rsid w:val="006D5618"/>
    <w:rsid w:val="006D5ED6"/>
    <w:rsid w:val="006D60A9"/>
    <w:rsid w:val="006D77CB"/>
    <w:rsid w:val="006E1343"/>
    <w:rsid w:val="006E137F"/>
    <w:rsid w:val="006E25E9"/>
    <w:rsid w:val="006E39B7"/>
    <w:rsid w:val="006E5BBF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0879"/>
    <w:rsid w:val="007217AF"/>
    <w:rsid w:val="00721CEF"/>
    <w:rsid w:val="0072360A"/>
    <w:rsid w:val="00723DFE"/>
    <w:rsid w:val="00731AD6"/>
    <w:rsid w:val="00737BBC"/>
    <w:rsid w:val="00741719"/>
    <w:rsid w:val="00743057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2EF1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75DC"/>
    <w:rsid w:val="007B273D"/>
    <w:rsid w:val="007B2C1D"/>
    <w:rsid w:val="007B3139"/>
    <w:rsid w:val="007B404A"/>
    <w:rsid w:val="007B5D42"/>
    <w:rsid w:val="007B6D6B"/>
    <w:rsid w:val="007C0B94"/>
    <w:rsid w:val="007C0FF9"/>
    <w:rsid w:val="007C20D4"/>
    <w:rsid w:val="007C35AE"/>
    <w:rsid w:val="007C3E7E"/>
    <w:rsid w:val="007C6510"/>
    <w:rsid w:val="007C6F3A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C22"/>
    <w:rsid w:val="007F2FB7"/>
    <w:rsid w:val="007F31CA"/>
    <w:rsid w:val="007F33CC"/>
    <w:rsid w:val="007F5A30"/>
    <w:rsid w:val="007F75E6"/>
    <w:rsid w:val="0080101B"/>
    <w:rsid w:val="00801042"/>
    <w:rsid w:val="00801719"/>
    <w:rsid w:val="008052C2"/>
    <w:rsid w:val="00806388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75C7"/>
    <w:rsid w:val="00890281"/>
    <w:rsid w:val="00892EA5"/>
    <w:rsid w:val="00893146"/>
    <w:rsid w:val="00894FF1"/>
    <w:rsid w:val="008952A6"/>
    <w:rsid w:val="008972BB"/>
    <w:rsid w:val="008A0964"/>
    <w:rsid w:val="008A0C46"/>
    <w:rsid w:val="008A2523"/>
    <w:rsid w:val="008A3FE9"/>
    <w:rsid w:val="008A57B1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E7F32"/>
    <w:rsid w:val="008F0A94"/>
    <w:rsid w:val="008F3363"/>
    <w:rsid w:val="008F37A2"/>
    <w:rsid w:val="008F6F8E"/>
    <w:rsid w:val="00902BEA"/>
    <w:rsid w:val="009033E8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2113"/>
    <w:rsid w:val="009434D3"/>
    <w:rsid w:val="009448B6"/>
    <w:rsid w:val="009464DB"/>
    <w:rsid w:val="009467EE"/>
    <w:rsid w:val="00950EA0"/>
    <w:rsid w:val="009527FB"/>
    <w:rsid w:val="009602C1"/>
    <w:rsid w:val="009619B5"/>
    <w:rsid w:val="009638B4"/>
    <w:rsid w:val="00963A6D"/>
    <w:rsid w:val="009644AF"/>
    <w:rsid w:val="009664D5"/>
    <w:rsid w:val="00970444"/>
    <w:rsid w:val="009709A6"/>
    <w:rsid w:val="00970F83"/>
    <w:rsid w:val="0097302B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116F"/>
    <w:rsid w:val="009A2DD8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167"/>
    <w:rsid w:val="009D53B7"/>
    <w:rsid w:val="009D66EB"/>
    <w:rsid w:val="009E5317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087"/>
    <w:rsid w:val="00A12D44"/>
    <w:rsid w:val="00A13517"/>
    <w:rsid w:val="00A17812"/>
    <w:rsid w:val="00A17A05"/>
    <w:rsid w:val="00A17EA5"/>
    <w:rsid w:val="00A20538"/>
    <w:rsid w:val="00A2582C"/>
    <w:rsid w:val="00A27BEF"/>
    <w:rsid w:val="00A27D81"/>
    <w:rsid w:val="00A3113A"/>
    <w:rsid w:val="00A33BF5"/>
    <w:rsid w:val="00A33C5E"/>
    <w:rsid w:val="00A34233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3969"/>
    <w:rsid w:val="00A84253"/>
    <w:rsid w:val="00A84A09"/>
    <w:rsid w:val="00A8596A"/>
    <w:rsid w:val="00A859AD"/>
    <w:rsid w:val="00A869BB"/>
    <w:rsid w:val="00A8757A"/>
    <w:rsid w:val="00A912C7"/>
    <w:rsid w:val="00A91482"/>
    <w:rsid w:val="00A91515"/>
    <w:rsid w:val="00A95349"/>
    <w:rsid w:val="00AA05D2"/>
    <w:rsid w:val="00AA1FFA"/>
    <w:rsid w:val="00AA6203"/>
    <w:rsid w:val="00AA67CB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125A2"/>
    <w:rsid w:val="00B22359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AD5"/>
    <w:rsid w:val="00B56753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C61"/>
    <w:rsid w:val="00B95D30"/>
    <w:rsid w:val="00B9724B"/>
    <w:rsid w:val="00B97C63"/>
    <w:rsid w:val="00BA221D"/>
    <w:rsid w:val="00BA2C98"/>
    <w:rsid w:val="00BA4FAE"/>
    <w:rsid w:val="00BA59D7"/>
    <w:rsid w:val="00BB1741"/>
    <w:rsid w:val="00BB18B6"/>
    <w:rsid w:val="00BB215A"/>
    <w:rsid w:val="00BB3831"/>
    <w:rsid w:val="00BB4D7A"/>
    <w:rsid w:val="00BC0232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0F9"/>
    <w:rsid w:val="00BD2A9B"/>
    <w:rsid w:val="00BD34C8"/>
    <w:rsid w:val="00BD4233"/>
    <w:rsid w:val="00BE09A9"/>
    <w:rsid w:val="00BE3A64"/>
    <w:rsid w:val="00BE7652"/>
    <w:rsid w:val="00BE7C61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7FC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5ED6"/>
    <w:rsid w:val="00C47D02"/>
    <w:rsid w:val="00C50D35"/>
    <w:rsid w:val="00C514E9"/>
    <w:rsid w:val="00C535D6"/>
    <w:rsid w:val="00C53944"/>
    <w:rsid w:val="00C579A9"/>
    <w:rsid w:val="00C6125B"/>
    <w:rsid w:val="00C63EFB"/>
    <w:rsid w:val="00C66AE8"/>
    <w:rsid w:val="00C75051"/>
    <w:rsid w:val="00C75CD0"/>
    <w:rsid w:val="00C77390"/>
    <w:rsid w:val="00C806CB"/>
    <w:rsid w:val="00C81CD5"/>
    <w:rsid w:val="00C81E18"/>
    <w:rsid w:val="00C81EE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B0685"/>
    <w:rsid w:val="00CB07F3"/>
    <w:rsid w:val="00CB09CC"/>
    <w:rsid w:val="00CB0E86"/>
    <w:rsid w:val="00CB1DBB"/>
    <w:rsid w:val="00CB1E43"/>
    <w:rsid w:val="00CB31A7"/>
    <w:rsid w:val="00CB68B5"/>
    <w:rsid w:val="00CB78BE"/>
    <w:rsid w:val="00CC0196"/>
    <w:rsid w:val="00CC18B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3BCC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3BD6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173E"/>
    <w:rsid w:val="00DE4889"/>
    <w:rsid w:val="00DE68DE"/>
    <w:rsid w:val="00DE6D9E"/>
    <w:rsid w:val="00DF0ECA"/>
    <w:rsid w:val="00DF28D2"/>
    <w:rsid w:val="00DF5293"/>
    <w:rsid w:val="00DF5BC7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43A5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6FA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CB3"/>
    <w:rsid w:val="00ED462C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684F"/>
    <w:rsid w:val="00EE72CF"/>
    <w:rsid w:val="00EF341D"/>
    <w:rsid w:val="00EF3C39"/>
    <w:rsid w:val="00EF4A49"/>
    <w:rsid w:val="00F01442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0F53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  <w:rsid w:val="01DD8EE3"/>
    <w:rsid w:val="02288363"/>
    <w:rsid w:val="022A9F25"/>
    <w:rsid w:val="023E3C7A"/>
    <w:rsid w:val="0279955A"/>
    <w:rsid w:val="03E3BD1A"/>
    <w:rsid w:val="0455900E"/>
    <w:rsid w:val="04ED8487"/>
    <w:rsid w:val="05A10221"/>
    <w:rsid w:val="05C49FF7"/>
    <w:rsid w:val="06167B05"/>
    <w:rsid w:val="061AF304"/>
    <w:rsid w:val="06B1FFE1"/>
    <w:rsid w:val="072AA59F"/>
    <w:rsid w:val="074691AE"/>
    <w:rsid w:val="074A62CE"/>
    <w:rsid w:val="07F52D7F"/>
    <w:rsid w:val="080FD48E"/>
    <w:rsid w:val="08169177"/>
    <w:rsid w:val="088A11C9"/>
    <w:rsid w:val="08A03E35"/>
    <w:rsid w:val="0A729F42"/>
    <w:rsid w:val="0B9D7CB3"/>
    <w:rsid w:val="0BD36169"/>
    <w:rsid w:val="0C304071"/>
    <w:rsid w:val="0C796696"/>
    <w:rsid w:val="0E0A3430"/>
    <w:rsid w:val="0E7C5B88"/>
    <w:rsid w:val="0E817AE0"/>
    <w:rsid w:val="0EC18504"/>
    <w:rsid w:val="120BADC9"/>
    <w:rsid w:val="125A725F"/>
    <w:rsid w:val="130E293B"/>
    <w:rsid w:val="13FA23AD"/>
    <w:rsid w:val="14B6617D"/>
    <w:rsid w:val="150A3172"/>
    <w:rsid w:val="151ECCD4"/>
    <w:rsid w:val="15371D29"/>
    <w:rsid w:val="158AE101"/>
    <w:rsid w:val="16474B71"/>
    <w:rsid w:val="17790FCC"/>
    <w:rsid w:val="181F951C"/>
    <w:rsid w:val="18383B70"/>
    <w:rsid w:val="18A21683"/>
    <w:rsid w:val="18D94628"/>
    <w:rsid w:val="18EE78D5"/>
    <w:rsid w:val="1983BF91"/>
    <w:rsid w:val="1AC555ED"/>
    <w:rsid w:val="1B884568"/>
    <w:rsid w:val="1BC8F6F6"/>
    <w:rsid w:val="1C36C094"/>
    <w:rsid w:val="1CCAA20F"/>
    <w:rsid w:val="1CD352B1"/>
    <w:rsid w:val="1EF0BFCE"/>
    <w:rsid w:val="1FB6BE8E"/>
    <w:rsid w:val="20E3C619"/>
    <w:rsid w:val="21A0EFAD"/>
    <w:rsid w:val="22B97F36"/>
    <w:rsid w:val="22C114A7"/>
    <w:rsid w:val="22D8C04B"/>
    <w:rsid w:val="2469FF22"/>
    <w:rsid w:val="24EF2A2A"/>
    <w:rsid w:val="255545CE"/>
    <w:rsid w:val="2581B255"/>
    <w:rsid w:val="25EE0A33"/>
    <w:rsid w:val="27691B6C"/>
    <w:rsid w:val="2819A542"/>
    <w:rsid w:val="28903175"/>
    <w:rsid w:val="28B1B6AA"/>
    <w:rsid w:val="2A4E204A"/>
    <w:rsid w:val="2AE28B11"/>
    <w:rsid w:val="2B6165A6"/>
    <w:rsid w:val="2B85A938"/>
    <w:rsid w:val="2BAA0D77"/>
    <w:rsid w:val="2C26C4BE"/>
    <w:rsid w:val="2C8FF38A"/>
    <w:rsid w:val="2CEAC9FE"/>
    <w:rsid w:val="2D22F2F4"/>
    <w:rsid w:val="2D29D898"/>
    <w:rsid w:val="2D905CC7"/>
    <w:rsid w:val="2DF22912"/>
    <w:rsid w:val="2E3EB1B6"/>
    <w:rsid w:val="2FC839DC"/>
    <w:rsid w:val="3047C231"/>
    <w:rsid w:val="30E050E9"/>
    <w:rsid w:val="31778255"/>
    <w:rsid w:val="3247958B"/>
    <w:rsid w:val="329CC650"/>
    <w:rsid w:val="3313BD68"/>
    <w:rsid w:val="3335B755"/>
    <w:rsid w:val="34005CE9"/>
    <w:rsid w:val="3406A3DD"/>
    <w:rsid w:val="343BFE49"/>
    <w:rsid w:val="3473E134"/>
    <w:rsid w:val="352F8010"/>
    <w:rsid w:val="353BB698"/>
    <w:rsid w:val="3543CD07"/>
    <w:rsid w:val="373FA9F7"/>
    <w:rsid w:val="378BF2B7"/>
    <w:rsid w:val="379F0EF3"/>
    <w:rsid w:val="38A5F5DD"/>
    <w:rsid w:val="38FB3C7E"/>
    <w:rsid w:val="399C0DB4"/>
    <w:rsid w:val="3A56E073"/>
    <w:rsid w:val="3AF8809F"/>
    <w:rsid w:val="3BEA149F"/>
    <w:rsid w:val="3C73EE1E"/>
    <w:rsid w:val="3CCC4250"/>
    <w:rsid w:val="3D1B4A4C"/>
    <w:rsid w:val="3D6F3ADA"/>
    <w:rsid w:val="3D8E4A60"/>
    <w:rsid w:val="3D9B623E"/>
    <w:rsid w:val="40068FD0"/>
    <w:rsid w:val="41CC2D32"/>
    <w:rsid w:val="41F52003"/>
    <w:rsid w:val="426D9A65"/>
    <w:rsid w:val="427631A1"/>
    <w:rsid w:val="42FEB3AE"/>
    <w:rsid w:val="4379C90A"/>
    <w:rsid w:val="439E0FE0"/>
    <w:rsid w:val="446BBA2B"/>
    <w:rsid w:val="44FC7D9C"/>
    <w:rsid w:val="45463580"/>
    <w:rsid w:val="461CB4F3"/>
    <w:rsid w:val="470D1501"/>
    <w:rsid w:val="47320A3B"/>
    <w:rsid w:val="47F635EA"/>
    <w:rsid w:val="4840A367"/>
    <w:rsid w:val="486E518C"/>
    <w:rsid w:val="487601CA"/>
    <w:rsid w:val="48CA7C3C"/>
    <w:rsid w:val="4903DFF9"/>
    <w:rsid w:val="4940E5B9"/>
    <w:rsid w:val="4983F834"/>
    <w:rsid w:val="4B7B5B35"/>
    <w:rsid w:val="4BCB1CD1"/>
    <w:rsid w:val="4C3A6530"/>
    <w:rsid w:val="4CCD4539"/>
    <w:rsid w:val="4CFACCCA"/>
    <w:rsid w:val="4D1F10BE"/>
    <w:rsid w:val="4DA6139F"/>
    <w:rsid w:val="4EC822FC"/>
    <w:rsid w:val="4F9E5172"/>
    <w:rsid w:val="4FE76F8F"/>
    <w:rsid w:val="5091867C"/>
    <w:rsid w:val="51B8D9F3"/>
    <w:rsid w:val="525752F3"/>
    <w:rsid w:val="526D1E64"/>
    <w:rsid w:val="52FB24D0"/>
    <w:rsid w:val="533643E6"/>
    <w:rsid w:val="5465A8D5"/>
    <w:rsid w:val="546D709A"/>
    <w:rsid w:val="54806A86"/>
    <w:rsid w:val="554B3922"/>
    <w:rsid w:val="558A79E2"/>
    <w:rsid w:val="5590DFD3"/>
    <w:rsid w:val="55D8103B"/>
    <w:rsid w:val="5617A925"/>
    <w:rsid w:val="56429F00"/>
    <w:rsid w:val="56E0237C"/>
    <w:rsid w:val="56FBB986"/>
    <w:rsid w:val="571F6242"/>
    <w:rsid w:val="5773CC1A"/>
    <w:rsid w:val="595CCA8A"/>
    <w:rsid w:val="5B361751"/>
    <w:rsid w:val="5B424634"/>
    <w:rsid w:val="5C8F6D22"/>
    <w:rsid w:val="5CDABC4D"/>
    <w:rsid w:val="5E2E25C5"/>
    <w:rsid w:val="5E3BFB95"/>
    <w:rsid w:val="5EAAB68E"/>
    <w:rsid w:val="60592403"/>
    <w:rsid w:val="608B1944"/>
    <w:rsid w:val="6195B85B"/>
    <w:rsid w:val="626269D5"/>
    <w:rsid w:val="62D6E151"/>
    <w:rsid w:val="648090CD"/>
    <w:rsid w:val="6554B9E8"/>
    <w:rsid w:val="6665862C"/>
    <w:rsid w:val="672D4395"/>
    <w:rsid w:val="673B3666"/>
    <w:rsid w:val="675E27A8"/>
    <w:rsid w:val="67F3DB21"/>
    <w:rsid w:val="687B0871"/>
    <w:rsid w:val="6944A10B"/>
    <w:rsid w:val="69BE5E08"/>
    <w:rsid w:val="6A109854"/>
    <w:rsid w:val="6A419A47"/>
    <w:rsid w:val="6A7B9CDC"/>
    <w:rsid w:val="6B1CDA7A"/>
    <w:rsid w:val="6B9207F1"/>
    <w:rsid w:val="6C98441B"/>
    <w:rsid w:val="6D7B2C04"/>
    <w:rsid w:val="6DB8EF37"/>
    <w:rsid w:val="70B6F9E1"/>
    <w:rsid w:val="7100C465"/>
    <w:rsid w:val="71579B58"/>
    <w:rsid w:val="73209A41"/>
    <w:rsid w:val="7333E1F7"/>
    <w:rsid w:val="73BE4E26"/>
    <w:rsid w:val="74B3826B"/>
    <w:rsid w:val="74D1F516"/>
    <w:rsid w:val="75667B55"/>
    <w:rsid w:val="75715610"/>
    <w:rsid w:val="75E4DE84"/>
    <w:rsid w:val="7628F073"/>
    <w:rsid w:val="76575171"/>
    <w:rsid w:val="76958B34"/>
    <w:rsid w:val="76CA4218"/>
    <w:rsid w:val="77728009"/>
    <w:rsid w:val="781BB053"/>
    <w:rsid w:val="78B90014"/>
    <w:rsid w:val="78E7BE75"/>
    <w:rsid w:val="78F2C797"/>
    <w:rsid w:val="794B0495"/>
    <w:rsid w:val="798B97D5"/>
    <w:rsid w:val="79F8A9EA"/>
    <w:rsid w:val="7A215AD2"/>
    <w:rsid w:val="7A9ABAB0"/>
    <w:rsid w:val="7B343859"/>
    <w:rsid w:val="7B3A3356"/>
    <w:rsid w:val="7BD6286E"/>
    <w:rsid w:val="7C175CEC"/>
    <w:rsid w:val="7C3EA130"/>
    <w:rsid w:val="7C7E24C2"/>
    <w:rsid w:val="7CE87547"/>
    <w:rsid w:val="7CECDCA3"/>
    <w:rsid w:val="7D66B87D"/>
    <w:rsid w:val="7DD9571C"/>
    <w:rsid w:val="7DEEF8AD"/>
    <w:rsid w:val="7F464251"/>
    <w:rsid w:val="7FA37A01"/>
    <w:rsid w:val="7FCAF014"/>
    <w:rsid w:val="7FCD7498"/>
    <w:rsid w:val="7F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88"/>
  </w:style>
  <w:style w:type="paragraph" w:styleId="Heading1">
    <w:name w:val="heading 1"/>
    <w:basedOn w:val="Normal"/>
    <w:next w:val="Normal"/>
    <w:link w:val="Heading1Char"/>
    <w:uiPriority w:val="9"/>
    <w:qFormat/>
    <w:rsid w:val="00074064"/>
    <w:pPr>
      <w:shd w:val="clear" w:color="auto" w:fill="005C4F" w:themeFill="accent1"/>
      <w:ind w:left="0" w:firstLine="0"/>
      <w:outlineLvl w:val="0"/>
    </w:pPr>
    <w:rPr>
      <w:rFonts w:cs="Noto Sans"/>
      <w:b/>
      <w:bCs/>
      <w:noProof/>
      <w:color w:val="FFFFFF" w:themeColor="background1"/>
      <w:sz w:val="40"/>
      <w:szCs w:val="40"/>
    </w:rPr>
  </w:style>
  <w:style w:type="paragraph" w:styleId="Heading2">
    <w:name w:val="heading 2"/>
    <w:basedOn w:val="Heading1"/>
    <w:next w:val="Normal"/>
    <w:link w:val="Heading2Char"/>
    <w:unhideWhenUsed/>
    <w:qFormat/>
    <w:rsid w:val="00AA67CB"/>
    <w:pPr>
      <w:shd w:val="clear" w:color="auto" w:fill="D9D9D9" w:themeFill="background1" w:themeFillShade="D9"/>
      <w:outlineLvl w:val="1"/>
    </w:pPr>
    <w:rPr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AA67CB"/>
    <w:rPr>
      <w:rFonts w:cs="Noto Sans"/>
      <w:b/>
      <w:bCs/>
      <w:noProof/>
      <w:shd w:val="clear" w:color="auto" w:fill="D9D9D9" w:themeFill="background1" w:themeFillShade="D9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74064"/>
    <w:rPr>
      <w:rFonts w:cs="Noto Sans"/>
      <w:b/>
      <w:bCs/>
      <w:noProof/>
      <w:color w:val="FFFFFF" w:themeColor="background1"/>
      <w:sz w:val="40"/>
      <w:szCs w:val="40"/>
      <w:shd w:val="clear" w:color="auto" w:fill="005C4F" w:themeFill="accen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.inclusion@medr.cym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.inclusion@medr.cym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.inclusion@medr.cym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.inclusion@medr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7" ma:contentTypeDescription="Create a new document." ma:contentTypeScope="" ma:versionID="30dde208ac6d039707f454d30d9276b5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8f7cb35d28b3d71552458932a26a7ff3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  <xsd:element ref="ns2:MediaServiceLocation" minOccurs="0"/>
                <xsd:element ref="ns2: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By" ma:index="24" nillable="true" ma:displayName="By" ma:format="Dropdown" ma:list="UserInfo" ma:SharePointGroup="0" ma:internalName="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  <By xmlns="a487242c-3ae8-4408-8791-e1f8d0403b0c">
      <UserInfo>
        <DisplayName/>
        <AccountId xsi:nil="true"/>
        <AccountType/>
      </UserInfo>
    </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A6C9D-644F-4E37-A0BA-15101796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84732-7A3E-480B-9C19-C6CFE415A1C3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4.xml><?xml version="1.0" encoding="utf-8"?>
<ds:datastoreItem xmlns:ds="http://schemas.openxmlformats.org/officeDocument/2006/customXml" ds:itemID="{CDE4180C-4D19-4D8D-BDF0-06FDE6D938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orla.tarn@medr.cymru</dc:creator>
  <cp:lastModifiedBy>Jane Gulliford</cp:lastModifiedBy>
  <cp:revision>126</cp:revision>
  <cp:lastPrinted>2023-07-18T07:48:00Z</cp:lastPrinted>
  <dcterms:created xsi:type="dcterms:W3CDTF">2024-10-08T11:24:00Z</dcterms:created>
  <dcterms:modified xsi:type="dcterms:W3CDTF">2026-07-13T08:55:00Z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