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A3A4" w14:textId="5BE512A6" w:rsidR="003054B0" w:rsidRPr="00130E30" w:rsidRDefault="00680649" w:rsidP="00130E30">
      <w:pPr>
        <w:pStyle w:val="Heading1"/>
        <w:rPr>
          <w:rStyle w:val="Heading2Char"/>
          <w:b/>
          <w:bCs/>
          <w:shd w:val="clear" w:color="auto" w:fill="auto"/>
          <w:lang w:val="en-GB"/>
        </w:rPr>
      </w:pPr>
      <w:r>
        <w:t xml:space="preserve">Annex A </w:t>
      </w:r>
      <w:r w:rsidR="00690C53" w:rsidRPr="00130E30">
        <w:br/>
      </w:r>
    </w:p>
    <w:p w14:paraId="67FEEF95" w14:textId="77777777" w:rsidR="008B78BC" w:rsidRDefault="008B78BC" w:rsidP="003054B0">
      <w:pPr>
        <w:pStyle w:val="NoSpacing"/>
        <w:rPr>
          <w:rFonts w:cs="Arial"/>
        </w:rPr>
      </w:pPr>
    </w:p>
    <w:tbl>
      <w:tblPr>
        <w:tblStyle w:val="TableGrid"/>
        <w:tblW w:w="0" w:type="auto"/>
        <w:shd w:val="clear" w:color="auto" w:fill="FFEB8F" w:themeFill="accent3"/>
        <w:tblLook w:val="04A0" w:firstRow="1" w:lastRow="0" w:firstColumn="1" w:lastColumn="0" w:noHBand="0" w:noVBand="1"/>
      </w:tblPr>
      <w:tblGrid>
        <w:gridCol w:w="9488"/>
      </w:tblGrid>
      <w:tr w:rsidR="002D3730" w14:paraId="4C2317E6" w14:textId="77777777" w:rsidTr="0066636D">
        <w:tc>
          <w:tcPr>
            <w:tcW w:w="9488" w:type="dxa"/>
            <w:shd w:val="clear" w:color="auto" w:fill="FFEB8F" w:themeFill="accent3"/>
          </w:tcPr>
          <w:p w14:paraId="3B29B2E2" w14:textId="77777777" w:rsidR="002D3730" w:rsidRDefault="002D3730" w:rsidP="0066636D">
            <w:pPr>
              <w:spacing w:after="80"/>
              <w:rPr>
                <w:b/>
                <w:lang w:eastAsia="en-GB"/>
              </w:rPr>
            </w:pPr>
            <w:r>
              <w:rPr>
                <w:b/>
                <w:bCs/>
                <w:sz w:val="26"/>
                <w:szCs w:val="26"/>
                <w:lang w:eastAsia="en-GB"/>
              </w:rPr>
              <w:t xml:space="preserve">PGCE (FE) Teacher Training incentives </w:t>
            </w:r>
            <w:r>
              <w:rPr>
                <w:b/>
                <w:lang w:eastAsia="en-GB"/>
              </w:rPr>
              <w:t>2026/27</w:t>
            </w:r>
          </w:p>
          <w:p w14:paraId="0A788215" w14:textId="13386897" w:rsidR="002D3730" w:rsidRDefault="002D3730" w:rsidP="003054B0">
            <w:pPr>
              <w:pStyle w:val="NoSpacing"/>
              <w:rPr>
                <w:rFonts w:cs="Arial"/>
              </w:rPr>
            </w:pPr>
            <w:r>
              <w:rPr>
                <w:rFonts w:eastAsia="Times New Roman"/>
                <w:b/>
                <w:iCs/>
                <w:lang w:eastAsia="en-GB"/>
              </w:rPr>
              <w:t>Student Application and Declaration</w:t>
            </w:r>
          </w:p>
        </w:tc>
      </w:tr>
    </w:tbl>
    <w:p w14:paraId="0E9AF0BC" w14:textId="77777777" w:rsidR="00DA0134" w:rsidRDefault="00DA0134" w:rsidP="003054B0">
      <w:pPr>
        <w:pStyle w:val="NoSpacing"/>
        <w:rPr>
          <w:rFonts w:cs="Arial"/>
        </w:rPr>
      </w:pP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3090"/>
        <w:gridCol w:w="3289"/>
      </w:tblGrid>
      <w:tr w:rsidR="00373E6F" w14:paraId="19CA1E71" w14:textId="77777777" w:rsidTr="0066636D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30F5" w14:textId="77777777" w:rsidR="00373E6F" w:rsidRDefault="00373E6F" w:rsidP="00F467AD">
            <w:pPr>
              <w:rPr>
                <w:lang w:eastAsia="en-GB"/>
              </w:rPr>
            </w:pPr>
            <w:r>
              <w:rPr>
                <w:lang w:eastAsia="en-GB"/>
              </w:rPr>
              <w:t>1. Name of provider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E604" w14:textId="77777777" w:rsidR="00373E6F" w:rsidRDefault="00373E6F" w:rsidP="00F467AD">
            <w:pPr>
              <w:rPr>
                <w:lang w:eastAsia="en-GB"/>
              </w:rPr>
            </w:pPr>
          </w:p>
        </w:tc>
      </w:tr>
      <w:tr w:rsidR="00373E6F" w14:paraId="3FE8B917" w14:textId="77777777" w:rsidTr="0066636D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999B" w14:textId="77777777" w:rsidR="00373E6F" w:rsidRDefault="00373E6F" w:rsidP="00F467AD">
            <w:pPr>
              <w:rPr>
                <w:lang w:eastAsia="en-GB"/>
              </w:rPr>
            </w:pPr>
            <w:r>
              <w:rPr>
                <w:lang w:eastAsia="en-GB"/>
              </w:rPr>
              <w:t>2. Name of student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D73B" w14:textId="77777777" w:rsidR="00373E6F" w:rsidRDefault="00373E6F" w:rsidP="00F467AD">
            <w:pPr>
              <w:rPr>
                <w:lang w:eastAsia="en-GB"/>
              </w:rPr>
            </w:pPr>
          </w:p>
        </w:tc>
      </w:tr>
      <w:tr w:rsidR="00373E6F" w14:paraId="4EB1B50F" w14:textId="77777777" w:rsidTr="0066636D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8C35" w14:textId="77777777" w:rsidR="00373E6F" w:rsidRDefault="00373E6F" w:rsidP="00F467AD">
            <w:pPr>
              <w:rPr>
                <w:lang w:eastAsia="en-GB"/>
              </w:rPr>
            </w:pPr>
            <w:r>
              <w:rPr>
                <w:lang w:eastAsia="en-GB"/>
              </w:rPr>
              <w:t>3. Ethnicity (from list on following page)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B9D3" w14:textId="77777777" w:rsidR="00373E6F" w:rsidRDefault="00373E6F" w:rsidP="00F467AD">
            <w:pPr>
              <w:rPr>
                <w:lang w:eastAsia="en-GB"/>
              </w:rPr>
            </w:pPr>
          </w:p>
        </w:tc>
      </w:tr>
      <w:tr w:rsidR="00373E6F" w14:paraId="6325B38A" w14:textId="77777777" w:rsidTr="0066636D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DF63" w14:textId="77777777" w:rsidR="00373E6F" w:rsidRDefault="00373E6F" w:rsidP="00F467AD">
            <w:pPr>
              <w:rPr>
                <w:lang w:eastAsia="en-GB"/>
              </w:rPr>
            </w:pPr>
            <w:r>
              <w:rPr>
                <w:lang w:eastAsia="en-GB"/>
              </w:rPr>
              <w:t>3 (a) Global Majority grant application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91C3" w14:textId="77777777" w:rsidR="00373E6F" w:rsidRDefault="00373E6F" w:rsidP="00F467AD">
            <w:r>
              <w:rPr>
                <w:lang w:eastAsia="en-GB"/>
              </w:rPr>
              <w:t xml:space="preserve">I am eligible for the Global Majority grant </w:t>
            </w:r>
            <w:r>
              <w:rPr>
                <w:rFonts w:eastAsia="MS Gothic"/>
                <w:lang w:eastAsia="en-GB"/>
              </w:rPr>
              <w:t xml:space="preserve">   </w:t>
            </w:r>
            <w:r>
              <w:rPr>
                <w:rFonts w:ascii="Segoe UI Symbol" w:eastAsia="MS Gothic" w:hAnsi="Segoe UI Symbol" w:cs="Segoe UI Symbol"/>
                <w:sz w:val="28"/>
                <w:szCs w:val="28"/>
                <w:lang w:eastAsia="en-GB"/>
              </w:rPr>
              <w:t>☐</w:t>
            </w:r>
          </w:p>
        </w:tc>
      </w:tr>
      <w:tr w:rsidR="00373E6F" w14:paraId="51C92926" w14:textId="77777777" w:rsidTr="0066636D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9CD6" w14:textId="77777777" w:rsidR="00373E6F" w:rsidRDefault="00373E6F" w:rsidP="00F467AD">
            <w:pPr>
              <w:rPr>
                <w:lang w:eastAsia="en-GB"/>
              </w:rPr>
            </w:pPr>
            <w:r>
              <w:rPr>
                <w:lang w:eastAsia="en-GB"/>
              </w:rPr>
              <w:t>4. Subject intending to teach on placement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8034" w14:textId="77777777" w:rsidR="00373E6F" w:rsidRDefault="00373E6F" w:rsidP="00F467AD">
            <w:pPr>
              <w:rPr>
                <w:lang w:eastAsia="en-GB"/>
              </w:rPr>
            </w:pPr>
          </w:p>
        </w:tc>
      </w:tr>
      <w:tr w:rsidR="00373E6F" w14:paraId="6D37B59A" w14:textId="77777777" w:rsidTr="0066636D">
        <w:trPr>
          <w:trHeight w:val="418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83FA" w14:textId="77777777" w:rsidR="00373E6F" w:rsidRDefault="00373E6F" w:rsidP="00F467AD">
            <w:pPr>
              <w:rPr>
                <w:lang w:eastAsia="en-GB"/>
              </w:rPr>
            </w:pPr>
            <w:r>
              <w:rPr>
                <w:lang w:eastAsia="en-GB"/>
              </w:rPr>
              <w:t>5. Welsh Language Skill</w:t>
            </w:r>
          </w:p>
          <w:p w14:paraId="059FDA40" w14:textId="0BE99094" w:rsidR="00373E6F" w:rsidRDefault="006A17FF" w:rsidP="00F467AD">
            <w:r w:rsidRPr="006A17FF">
              <w:rPr>
                <w:b/>
                <w:bCs/>
                <w:color w:val="005C4F" w:themeColor="accent1"/>
                <w:sz w:val="22"/>
                <w:szCs w:val="18"/>
                <w:lang w:eastAsia="en-GB"/>
              </w:rPr>
              <w:t>[Complete only if you are accessing the Welsh language grant]</w:t>
            </w:r>
          </w:p>
          <w:p w14:paraId="60848737" w14:textId="77777777" w:rsidR="00373E6F" w:rsidRDefault="00373E6F" w:rsidP="00F467AD">
            <w:r>
              <w:rPr>
                <w:i/>
                <w:sz w:val="20"/>
                <w:lang w:eastAsia="en-GB"/>
              </w:rPr>
              <w:t>Please delete as appropriate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2B23" w14:textId="77777777" w:rsidR="00373E6F" w:rsidRDefault="00373E6F" w:rsidP="00F467AD">
            <w:r>
              <w:rPr>
                <w:i/>
                <w:iCs/>
                <w:sz w:val="18"/>
                <w:szCs w:val="18"/>
                <w:lang w:eastAsia="en-GB"/>
              </w:rPr>
              <w:t xml:space="preserve">Please Refer to the </w:t>
            </w:r>
            <w:hyperlink r:id="rId7" w:history="1">
              <w:r>
                <w:rPr>
                  <w:rStyle w:val="Hyperlink"/>
                  <w:i/>
                  <w:iCs/>
                  <w:sz w:val="18"/>
                  <w:szCs w:val="18"/>
                  <w:lang w:eastAsia="en-GB"/>
                </w:rPr>
                <w:t>framework for educational practitioners</w:t>
              </w:r>
            </w:hyperlink>
            <w:r>
              <w:rPr>
                <w:i/>
                <w:iCs/>
                <w:sz w:val="18"/>
                <w:szCs w:val="18"/>
                <w:lang w:eastAsia="en-GB"/>
              </w:rPr>
              <w:t xml:space="preserve"> for definitions</w:t>
            </w:r>
          </w:p>
        </w:tc>
      </w:tr>
      <w:tr w:rsidR="00373E6F" w14:paraId="2011D119" w14:textId="77777777" w:rsidTr="0066636D">
        <w:trPr>
          <w:trHeight w:val="48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D7A0" w14:textId="77777777" w:rsidR="00373E6F" w:rsidRDefault="00373E6F" w:rsidP="00F467AD">
            <w:pPr>
              <w:rPr>
                <w:lang w:eastAsia="en-GB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C036" w14:textId="77777777" w:rsidR="00373E6F" w:rsidRDefault="00373E6F" w:rsidP="00F467AD">
            <w:pPr>
              <w:rPr>
                <w:lang w:eastAsia="en-GB"/>
              </w:rPr>
            </w:pPr>
            <w:r>
              <w:rPr>
                <w:lang w:eastAsia="en-GB"/>
              </w:rPr>
              <w:t>L3 – Foundation</w:t>
            </w:r>
          </w:p>
          <w:p w14:paraId="1BF49C1B" w14:textId="77777777" w:rsidR="00373E6F" w:rsidRDefault="00373E6F" w:rsidP="00F467AD">
            <w:r>
              <w:rPr>
                <w:lang w:eastAsia="en-GB"/>
              </w:rPr>
              <w:t>L4 – Intermediary</w:t>
            </w:r>
          </w:p>
        </w:tc>
        <w:tc>
          <w:tcPr>
            <w:tcW w:w="328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6C09" w14:textId="77777777" w:rsidR="00373E6F" w:rsidRDefault="00373E6F" w:rsidP="00F467AD">
            <w:pPr>
              <w:rPr>
                <w:lang w:eastAsia="en-GB"/>
              </w:rPr>
            </w:pPr>
            <w:r>
              <w:rPr>
                <w:lang w:eastAsia="en-GB"/>
              </w:rPr>
              <w:t>L5 – Higher</w:t>
            </w:r>
          </w:p>
          <w:p w14:paraId="5ADE5FE6" w14:textId="77777777" w:rsidR="00373E6F" w:rsidRDefault="00373E6F" w:rsidP="00F467AD">
            <w:pPr>
              <w:rPr>
                <w:lang w:eastAsia="en-GB"/>
              </w:rPr>
            </w:pPr>
            <w:r>
              <w:rPr>
                <w:lang w:eastAsia="en-GB"/>
              </w:rPr>
              <w:t>L6 - Proficiency</w:t>
            </w:r>
          </w:p>
        </w:tc>
      </w:tr>
      <w:tr w:rsidR="00373E6F" w14:paraId="1E9680A7" w14:textId="77777777" w:rsidTr="0066636D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7E0D" w14:textId="77777777" w:rsidR="00373E6F" w:rsidRDefault="00373E6F" w:rsidP="00F467AD">
            <w:pPr>
              <w:rPr>
                <w:lang w:eastAsia="en-GB"/>
              </w:rPr>
            </w:pPr>
            <w:r>
              <w:rPr>
                <w:lang w:eastAsia="en-GB"/>
              </w:rPr>
              <w:t>5 (a)Welsh language grant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ADFD" w14:textId="77777777" w:rsidR="00373E6F" w:rsidRDefault="00373E6F" w:rsidP="00F467AD">
            <w:r>
              <w:rPr>
                <w:lang w:eastAsia="en-GB"/>
              </w:rPr>
              <w:t xml:space="preserve">I am eligible for the Welsh language grant </w:t>
            </w:r>
            <w:r>
              <w:rPr>
                <w:rFonts w:eastAsia="MS Gothic"/>
                <w:lang w:eastAsia="en-GB"/>
              </w:rPr>
              <w:t xml:space="preserve">  </w:t>
            </w:r>
            <w:r>
              <w:rPr>
                <w:rFonts w:ascii="Segoe UI Symbol" w:eastAsia="MS Gothic" w:hAnsi="Segoe UI Symbol" w:cs="Segoe UI Symbol"/>
                <w:sz w:val="28"/>
                <w:szCs w:val="28"/>
                <w:lang w:eastAsia="en-GB"/>
              </w:rPr>
              <w:t>☐</w:t>
            </w:r>
            <w:r>
              <w:rPr>
                <w:rFonts w:eastAsia="MS Gothic"/>
                <w:lang w:eastAsia="en-GB"/>
              </w:rPr>
              <w:t xml:space="preserve"> </w:t>
            </w:r>
          </w:p>
        </w:tc>
      </w:tr>
      <w:tr w:rsidR="00373E6F" w14:paraId="770ACF4F" w14:textId="77777777" w:rsidTr="0066636D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53EC" w14:textId="77777777" w:rsidR="00373E6F" w:rsidRDefault="00373E6F" w:rsidP="00F467AD">
            <w:pPr>
              <w:rPr>
                <w:lang w:eastAsia="en-GB"/>
              </w:rPr>
            </w:pPr>
            <w:r>
              <w:rPr>
                <w:lang w:eastAsia="en-GB"/>
              </w:rPr>
              <w:t>6. Date course started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42A0" w14:textId="77777777" w:rsidR="00373E6F" w:rsidRDefault="00373E6F" w:rsidP="00F467AD">
            <w:pPr>
              <w:rPr>
                <w:lang w:eastAsia="en-GB"/>
              </w:rPr>
            </w:pPr>
          </w:p>
        </w:tc>
      </w:tr>
      <w:tr w:rsidR="00373E6F" w14:paraId="2C3EDD27" w14:textId="77777777" w:rsidTr="0066636D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0C12" w14:textId="77777777" w:rsidR="00373E6F" w:rsidRDefault="00373E6F" w:rsidP="00F467AD">
            <w:pPr>
              <w:rPr>
                <w:lang w:eastAsia="en-GB"/>
              </w:rPr>
            </w:pPr>
            <w:r>
              <w:rPr>
                <w:lang w:eastAsia="en-GB"/>
              </w:rPr>
              <w:t>7. Student Number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10D8" w14:textId="77777777" w:rsidR="00373E6F" w:rsidRDefault="00373E6F" w:rsidP="00F467AD">
            <w:pPr>
              <w:rPr>
                <w:lang w:eastAsia="en-GB"/>
              </w:rPr>
            </w:pPr>
          </w:p>
        </w:tc>
      </w:tr>
    </w:tbl>
    <w:p w14:paraId="5CF973D9" w14:textId="77777777" w:rsidR="00700E14" w:rsidRDefault="00700E14" w:rsidP="003054B0">
      <w:pPr>
        <w:pStyle w:val="NoSpacing"/>
        <w:rPr>
          <w:rFonts w:cs="Arial"/>
        </w:rPr>
      </w:pP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66636D" w14:paraId="1E7210AD" w14:textId="77777777" w:rsidTr="0066636D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857D" w14:textId="77777777" w:rsidR="0066636D" w:rsidRDefault="0066636D" w:rsidP="00F467AD">
            <w:pPr>
              <w:spacing w:after="120"/>
            </w:pPr>
            <w:r>
              <w:rPr>
                <w:lang w:eastAsia="en-GB"/>
              </w:rPr>
              <w:t xml:space="preserve">8. </w:t>
            </w:r>
            <w:r>
              <w:rPr>
                <w:b/>
                <w:bCs/>
                <w:u w:val="single"/>
                <w:lang w:eastAsia="en-GB"/>
              </w:rPr>
              <w:t>Student’s declaration</w:t>
            </w:r>
            <w:r>
              <w:rPr>
                <w:b/>
                <w:bCs/>
                <w:lang w:eastAsia="en-GB"/>
              </w:rPr>
              <w:t>:</w:t>
            </w:r>
            <w:r>
              <w:rPr>
                <w:lang w:eastAsia="en-GB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B240" w14:textId="77777777" w:rsidR="0066636D" w:rsidRDefault="0066636D" w:rsidP="00F467AD">
            <w:pPr>
              <w:spacing w:after="120"/>
              <w:rPr>
                <w:lang w:eastAsia="en-GB"/>
              </w:rPr>
            </w:pPr>
            <w:r>
              <w:rPr>
                <w:lang w:eastAsia="en-GB"/>
              </w:rPr>
              <w:t>In applying for a Medr PGCE (FE) incentive, I can confirm that:</w:t>
            </w:r>
          </w:p>
        </w:tc>
      </w:tr>
      <w:tr w:rsidR="0066636D" w14:paraId="44594E21" w14:textId="77777777" w:rsidTr="0066636D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8502" w14:textId="77777777" w:rsidR="0066636D" w:rsidRDefault="0066636D" w:rsidP="0066636D">
            <w:pPr>
              <w:pStyle w:val="ListParagraph"/>
              <w:numPr>
                <w:ilvl w:val="0"/>
                <w:numId w:val="8"/>
              </w:numPr>
              <w:suppressAutoHyphens/>
              <w:overflowPunct/>
              <w:autoSpaceDE/>
              <w:adjustRightInd/>
              <w:spacing w:after="120"/>
              <w:textAlignment w:val="auto"/>
            </w:pPr>
            <w:r>
              <w:rPr>
                <w:lang w:eastAsia="en-GB"/>
              </w:rPr>
              <w:t xml:space="preserve">I am undertaking a full or part time PGCE (FE)/PGCE (PCET) and </w:t>
            </w:r>
            <w:r>
              <w:rPr>
                <w:b/>
                <w:u w:val="single"/>
                <w:lang w:eastAsia="en-GB"/>
              </w:rPr>
              <w:t xml:space="preserve">not </w:t>
            </w:r>
            <w:r>
              <w:rPr>
                <w:lang w:eastAsia="en-GB"/>
              </w:rPr>
              <w:t>a PCE/CertEd</w:t>
            </w:r>
          </w:p>
        </w:tc>
      </w:tr>
      <w:tr w:rsidR="0066636D" w14:paraId="616DBD2F" w14:textId="77777777" w:rsidTr="0066636D">
        <w:tc>
          <w:tcPr>
            <w:tcW w:w="949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EDE" w14:textId="3DBBE28D" w:rsidR="0066636D" w:rsidRDefault="0066636D" w:rsidP="0066636D">
            <w:pPr>
              <w:pStyle w:val="ListParagraph"/>
              <w:numPr>
                <w:ilvl w:val="0"/>
                <w:numId w:val="9"/>
              </w:numPr>
              <w:suppressAutoHyphens/>
              <w:overflowPunct/>
              <w:autoSpaceDE/>
              <w:adjustRightInd/>
              <w:spacing w:after="120"/>
              <w:textAlignment w:val="auto"/>
            </w:pPr>
            <w:r>
              <w:rPr>
                <w:lang w:eastAsia="en-GB"/>
              </w:rPr>
              <w:t xml:space="preserve">I have read the guidance notes “Teacher training incentives: PGCE (FE) </w:t>
            </w:r>
            <w:r>
              <w:rPr>
                <w:color w:val="000000"/>
              </w:rPr>
              <w:t xml:space="preserve">students” for academic year </w:t>
            </w:r>
            <w:r>
              <w:rPr>
                <w:lang w:eastAsia="en-GB"/>
              </w:rPr>
              <w:t>2026</w:t>
            </w:r>
            <w:r w:rsidR="00B141BF">
              <w:rPr>
                <w:lang w:eastAsia="en-GB"/>
              </w:rPr>
              <w:t>/</w:t>
            </w:r>
            <w:r>
              <w:rPr>
                <w:lang w:eastAsia="en-GB"/>
              </w:rPr>
              <w:t>27</w:t>
            </w:r>
          </w:p>
        </w:tc>
      </w:tr>
      <w:tr w:rsidR="0066636D" w14:paraId="6DA90805" w14:textId="77777777" w:rsidTr="0066636D">
        <w:tc>
          <w:tcPr>
            <w:tcW w:w="949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994D" w14:textId="77777777" w:rsidR="0066636D" w:rsidRDefault="0066636D" w:rsidP="0066636D">
            <w:pPr>
              <w:pStyle w:val="ListParagraph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spacing w:after="120"/>
              <w:textAlignment w:val="auto"/>
              <w:rPr>
                <w:lang w:eastAsia="en-GB"/>
              </w:rPr>
            </w:pPr>
            <w:r>
              <w:rPr>
                <w:lang w:eastAsia="en-GB"/>
              </w:rPr>
              <w:t>I meet the eligibility requirements described in the Grant eligibility section of the guidance     notes and none of the categories of a person described under point 3 apply to me</w:t>
            </w:r>
          </w:p>
        </w:tc>
      </w:tr>
      <w:tr w:rsidR="0066636D" w14:paraId="6DD310B1" w14:textId="77777777" w:rsidTr="0066636D">
        <w:trPr>
          <w:trHeight w:val="620"/>
        </w:trPr>
        <w:tc>
          <w:tcPr>
            <w:tcW w:w="949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9AFC" w14:textId="77777777" w:rsidR="0066636D" w:rsidRDefault="0066636D" w:rsidP="0066636D">
            <w:pPr>
              <w:pStyle w:val="ListParagraph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</w:pPr>
            <w:r>
              <w:t xml:space="preserve">I have not previously received any </w:t>
            </w:r>
            <w:r>
              <w:rPr>
                <w:lang w:eastAsia="en-GB"/>
              </w:rPr>
              <w:t>PGCE (FE) incentive</w:t>
            </w:r>
            <w:r>
              <w:rPr>
                <w:vertAlign w:val="superscript"/>
              </w:rPr>
              <w:t>1</w:t>
            </w:r>
            <w:r>
              <w:t xml:space="preserve">  </w:t>
            </w:r>
            <w:r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>
              <w:t xml:space="preserve"> </w:t>
            </w:r>
            <w:r>
              <w:rPr>
                <w:b/>
                <w:bCs/>
                <w:i/>
                <w:iCs/>
                <w:u w:val="single"/>
              </w:rPr>
              <w:t>or</w:t>
            </w:r>
            <w:r>
              <w:t xml:space="preserve"> </w:t>
            </w:r>
          </w:p>
          <w:p w14:paraId="54377011" w14:textId="77777777" w:rsidR="0066636D" w:rsidRDefault="0066636D" w:rsidP="0066636D">
            <w:pPr>
              <w:pStyle w:val="ListParagraph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spacing w:before="120" w:after="120"/>
              <w:textAlignment w:val="auto"/>
            </w:pPr>
            <w:r>
              <w:t xml:space="preserve">I have already received a </w:t>
            </w:r>
            <w:r>
              <w:rPr>
                <w:lang w:eastAsia="en-GB"/>
              </w:rPr>
              <w:t>PGCE (FE) incentive</w:t>
            </w:r>
            <w:r>
              <w:rPr>
                <w:vertAlign w:val="superscript"/>
              </w:rPr>
              <w:t>1</w:t>
            </w:r>
            <w:r>
              <w:t xml:space="preserve"> totalling £_________, paid in a total number of _________ instalments, and I understand that my </w:t>
            </w:r>
            <w:r>
              <w:rPr>
                <w:lang w:eastAsia="en-GB"/>
              </w:rPr>
              <w:t xml:space="preserve">PGCE (FE) incentive </w:t>
            </w:r>
            <w:r>
              <w:t>will be adjusted accordingly.</w:t>
            </w:r>
            <w:r>
              <w:rPr>
                <w:b/>
                <w:bCs/>
              </w:rPr>
              <w:t xml:space="preserve"> *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i/>
                <w:iCs/>
                <w:sz w:val="20"/>
                <w:lang w:eastAsia="en-GB"/>
              </w:rPr>
              <w:t xml:space="preserve">(please delete as appropriate) </w:t>
            </w:r>
          </w:p>
        </w:tc>
      </w:tr>
      <w:tr w:rsidR="0066636D" w14:paraId="6B46FB09" w14:textId="77777777" w:rsidTr="0066636D"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524E" w14:textId="77777777" w:rsidR="0066636D" w:rsidRDefault="0066636D" w:rsidP="00F467AD">
            <w:pPr>
              <w:rPr>
                <w:lang w:eastAsia="en-GB"/>
              </w:rPr>
            </w:pPr>
          </w:p>
          <w:p w14:paraId="53466BDA" w14:textId="77777777" w:rsidR="0066636D" w:rsidRDefault="0066636D" w:rsidP="00F467AD">
            <w:pPr>
              <w:keepNext/>
              <w:outlineLvl w:val="5"/>
              <w:rPr>
                <w:b/>
                <w:bCs/>
                <w:i/>
                <w:iCs/>
                <w:sz w:val="28"/>
                <w:szCs w:val="28"/>
                <w:lang w:eastAsia="en-GB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GB"/>
              </w:rPr>
              <w:t xml:space="preserve">Signed </w:t>
            </w:r>
          </w:p>
          <w:p w14:paraId="4FA46B27" w14:textId="77777777" w:rsidR="0066636D" w:rsidRDefault="0066636D" w:rsidP="00F467AD">
            <w:pPr>
              <w:spacing w:after="120"/>
            </w:pPr>
            <w:r>
              <w:rPr>
                <w:i/>
                <w:iCs/>
                <w:lang w:eastAsia="en-GB"/>
              </w:rPr>
              <w:t>(by student)</w:t>
            </w:r>
            <w:r>
              <w:rPr>
                <w:lang w:eastAsia="en-GB"/>
              </w:rPr>
              <w:t xml:space="preserve">             --------------------------------------------------------------</w:t>
            </w:r>
          </w:p>
          <w:p w14:paraId="71AF92A7" w14:textId="77777777" w:rsidR="0066636D" w:rsidRDefault="0066636D" w:rsidP="00F467AD">
            <w:pPr>
              <w:jc w:val="center"/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>Note: A false declaration may result in any grant paid being reclaimed</w:t>
            </w:r>
          </w:p>
          <w:p w14:paraId="779A088D" w14:textId="77777777" w:rsidR="0066636D" w:rsidRDefault="0066636D" w:rsidP="00F467AD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Your details will be shared with Medr who will utilise them to review and amend the scheme as appropriate which could include sharing your data with relevant organisations.</w:t>
            </w:r>
          </w:p>
        </w:tc>
      </w:tr>
    </w:tbl>
    <w:p w14:paraId="1D19852D" w14:textId="77777777" w:rsidR="0066636D" w:rsidRDefault="0066636D" w:rsidP="0066636D">
      <w:pPr>
        <w:rPr>
          <w:sz w:val="16"/>
          <w:szCs w:val="16"/>
          <w:lang w:eastAsia="en-GB"/>
        </w:rPr>
      </w:pPr>
    </w:p>
    <w:p w14:paraId="30927FA6" w14:textId="77777777" w:rsidR="0066636D" w:rsidRDefault="0066636D" w:rsidP="0066636D">
      <w:pPr>
        <w:rPr>
          <w:vertAlign w:val="superscript"/>
        </w:rPr>
      </w:pPr>
    </w:p>
    <w:p w14:paraId="7716E164" w14:textId="47089D97" w:rsidR="0066636D" w:rsidRDefault="0066636D" w:rsidP="0066636D">
      <w:r>
        <w:rPr>
          <w:vertAlign w:val="superscript"/>
        </w:rPr>
        <w:lastRenderedPageBreak/>
        <w:t xml:space="preserve">1 </w:t>
      </w:r>
      <w:r>
        <w:rPr>
          <w:sz w:val="18"/>
          <w:szCs w:val="18"/>
          <w:lang w:eastAsia="en-GB"/>
        </w:rPr>
        <w:t xml:space="preserve">This includes any amount of any grant received in respect of equivalent schemes in England. </w:t>
      </w:r>
      <w:r>
        <w:rPr>
          <w:b/>
          <w:bCs/>
          <w:color w:val="000000"/>
          <w:sz w:val="18"/>
          <w:szCs w:val="18"/>
          <w:lang w:eastAsia="en-GB"/>
        </w:rPr>
        <w:t>Please note that Medr will receive and hold a record of your personal data (name, student number and incentive amount) to enable reconciliation and processing of PGCE (FE) Teacher Training Incentive grant payments to the institution/course provider. Medr will not pass your data to any other organisation.</w:t>
      </w:r>
    </w:p>
    <w:p w14:paraId="3F00BAE0" w14:textId="77777777" w:rsidR="00AB6C2E" w:rsidRDefault="00AB6C2E" w:rsidP="003054B0">
      <w:pPr>
        <w:pStyle w:val="NoSpacing"/>
        <w:rPr>
          <w:rFonts w:cs="Arial"/>
        </w:rPr>
      </w:pPr>
    </w:p>
    <w:p w14:paraId="0E57C564" w14:textId="74B3656B" w:rsidR="00AB6C2E" w:rsidRPr="00130E30" w:rsidRDefault="00DA36AF" w:rsidP="00AB6C2E">
      <w:pPr>
        <w:pStyle w:val="Heading2"/>
      </w:pPr>
      <w:r w:rsidRPr="00DA36AF">
        <w:t>Ethnicity categories</w:t>
      </w:r>
    </w:p>
    <w:p w14:paraId="086BC24F" w14:textId="77777777" w:rsidR="00C222C0" w:rsidRPr="00F62CE8" w:rsidRDefault="00C222C0" w:rsidP="003054B0">
      <w:pPr>
        <w:pStyle w:val="NoSpacing"/>
        <w:rPr>
          <w:rFonts w:cs="Arial"/>
        </w:rPr>
      </w:pPr>
    </w:p>
    <w:p w14:paraId="40500649" w14:textId="77777777" w:rsidR="00347CF1" w:rsidRDefault="00347CF1" w:rsidP="00347CF1">
      <w:pPr>
        <w:pStyle w:val="NormalWeb"/>
        <w:shd w:val="clear" w:color="auto" w:fill="FFFFFF"/>
        <w:spacing w:before="0" w:after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Asian:</w:t>
      </w:r>
    </w:p>
    <w:p w14:paraId="590DFA4E" w14:textId="77777777" w:rsidR="00347CF1" w:rsidRDefault="00347CF1" w:rsidP="00347CF1">
      <w:pPr>
        <w:numPr>
          <w:ilvl w:val="0"/>
          <w:numId w:val="3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Bangladeshi or Bangladeshi British</w:t>
      </w:r>
    </w:p>
    <w:p w14:paraId="08486FBC" w14:textId="77777777" w:rsidR="00347CF1" w:rsidRDefault="00347CF1" w:rsidP="00347CF1">
      <w:pPr>
        <w:numPr>
          <w:ilvl w:val="0"/>
          <w:numId w:val="3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Chinese or Chinese British</w:t>
      </w:r>
    </w:p>
    <w:p w14:paraId="5DF33A44" w14:textId="77777777" w:rsidR="00347CF1" w:rsidRDefault="00347CF1" w:rsidP="00347CF1">
      <w:pPr>
        <w:numPr>
          <w:ilvl w:val="0"/>
          <w:numId w:val="3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Indian or Indian British</w:t>
      </w:r>
    </w:p>
    <w:p w14:paraId="570F1AAB" w14:textId="77777777" w:rsidR="00347CF1" w:rsidRDefault="00347CF1" w:rsidP="00347CF1">
      <w:pPr>
        <w:numPr>
          <w:ilvl w:val="0"/>
          <w:numId w:val="3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Pakistani or Pakistani British</w:t>
      </w:r>
    </w:p>
    <w:p w14:paraId="797EF566" w14:textId="77777777" w:rsidR="00347CF1" w:rsidRDefault="00347CF1" w:rsidP="00347CF1">
      <w:pPr>
        <w:numPr>
          <w:ilvl w:val="0"/>
          <w:numId w:val="3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Any other Asian background</w:t>
      </w:r>
    </w:p>
    <w:p w14:paraId="16993DBF" w14:textId="77777777" w:rsidR="00347CF1" w:rsidRDefault="00347CF1" w:rsidP="00347CF1">
      <w:pPr>
        <w:pStyle w:val="NormalWeb"/>
        <w:shd w:val="clear" w:color="auto" w:fill="FFFFFF"/>
        <w:spacing w:before="0" w:after="0"/>
        <w:rPr>
          <w:rFonts w:ascii="Arial" w:hAnsi="Arial" w:cs="Arial"/>
          <w:color w:val="1F1F1F"/>
        </w:rPr>
      </w:pPr>
    </w:p>
    <w:p w14:paraId="0FE28D40" w14:textId="77777777" w:rsidR="00347CF1" w:rsidRDefault="00347CF1" w:rsidP="00347CF1">
      <w:pPr>
        <w:pStyle w:val="NormalWeb"/>
        <w:shd w:val="clear" w:color="auto" w:fill="FFFFFF"/>
        <w:spacing w:before="0" w:after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Black, Black British, Caribbean, or African:</w:t>
      </w:r>
    </w:p>
    <w:p w14:paraId="015180F5" w14:textId="77777777" w:rsidR="00347CF1" w:rsidRDefault="00347CF1" w:rsidP="00347CF1">
      <w:pPr>
        <w:numPr>
          <w:ilvl w:val="0"/>
          <w:numId w:val="4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African or African British</w:t>
      </w:r>
    </w:p>
    <w:p w14:paraId="2ECCED07" w14:textId="77777777" w:rsidR="00347CF1" w:rsidRDefault="00347CF1" w:rsidP="00347CF1">
      <w:pPr>
        <w:numPr>
          <w:ilvl w:val="0"/>
          <w:numId w:val="4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Caribbean or Caribbean British</w:t>
      </w:r>
    </w:p>
    <w:p w14:paraId="06ADFDF7" w14:textId="77777777" w:rsidR="00347CF1" w:rsidRDefault="00347CF1" w:rsidP="00347CF1">
      <w:pPr>
        <w:numPr>
          <w:ilvl w:val="0"/>
          <w:numId w:val="4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Any other Black background</w:t>
      </w:r>
    </w:p>
    <w:p w14:paraId="5BF4923B" w14:textId="77777777" w:rsidR="00347CF1" w:rsidRDefault="00347CF1" w:rsidP="00347CF1">
      <w:pPr>
        <w:pStyle w:val="NormalWeb"/>
        <w:shd w:val="clear" w:color="auto" w:fill="FFFFFF"/>
        <w:spacing w:before="0" w:after="0"/>
        <w:rPr>
          <w:rFonts w:ascii="Arial" w:hAnsi="Arial" w:cs="Arial"/>
          <w:color w:val="1F1F1F"/>
        </w:rPr>
      </w:pPr>
    </w:p>
    <w:p w14:paraId="509ACB0B" w14:textId="77777777" w:rsidR="00347CF1" w:rsidRDefault="00347CF1" w:rsidP="00347CF1">
      <w:pPr>
        <w:pStyle w:val="NormalWeb"/>
        <w:shd w:val="clear" w:color="auto" w:fill="FFFFFF"/>
        <w:spacing w:before="0" w:after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Mixed or multiple ethnic groups:</w:t>
      </w:r>
    </w:p>
    <w:p w14:paraId="5D6C52D7" w14:textId="77777777" w:rsidR="00347CF1" w:rsidRDefault="00347CF1" w:rsidP="00347CF1">
      <w:pPr>
        <w:numPr>
          <w:ilvl w:val="0"/>
          <w:numId w:val="5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White or White British and Asian or Asian British</w:t>
      </w:r>
    </w:p>
    <w:p w14:paraId="1FB2E6E3" w14:textId="77777777" w:rsidR="00347CF1" w:rsidRDefault="00347CF1" w:rsidP="00347CF1">
      <w:pPr>
        <w:numPr>
          <w:ilvl w:val="0"/>
          <w:numId w:val="5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White or White British and Black African or Black African British</w:t>
      </w:r>
    </w:p>
    <w:p w14:paraId="2D5051B5" w14:textId="77777777" w:rsidR="00347CF1" w:rsidRDefault="00347CF1" w:rsidP="00347CF1">
      <w:pPr>
        <w:numPr>
          <w:ilvl w:val="0"/>
          <w:numId w:val="5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White or White British and Black Caribbean or Black Caribbean British</w:t>
      </w:r>
    </w:p>
    <w:p w14:paraId="7D5B4BEA" w14:textId="77777777" w:rsidR="00347CF1" w:rsidRDefault="00347CF1" w:rsidP="00347CF1">
      <w:pPr>
        <w:numPr>
          <w:ilvl w:val="0"/>
          <w:numId w:val="5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Any other Mixed or Multiple ethnic background</w:t>
      </w:r>
    </w:p>
    <w:p w14:paraId="327C54EF" w14:textId="77777777" w:rsidR="00347CF1" w:rsidRDefault="00347CF1" w:rsidP="00347CF1">
      <w:pPr>
        <w:pStyle w:val="NormalWeb"/>
        <w:shd w:val="clear" w:color="auto" w:fill="FFFFFF"/>
        <w:spacing w:before="0" w:after="0"/>
        <w:rPr>
          <w:rFonts w:ascii="Arial" w:hAnsi="Arial" w:cs="Arial"/>
          <w:color w:val="1F1F1F"/>
        </w:rPr>
      </w:pPr>
    </w:p>
    <w:p w14:paraId="66D3114A" w14:textId="77777777" w:rsidR="00347CF1" w:rsidRDefault="00347CF1" w:rsidP="00347CF1">
      <w:pPr>
        <w:pStyle w:val="NormalWeb"/>
        <w:shd w:val="clear" w:color="auto" w:fill="FFFFFF"/>
        <w:spacing w:before="0" w:after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White:</w:t>
      </w:r>
    </w:p>
    <w:p w14:paraId="4A4B3420" w14:textId="77777777" w:rsidR="00347CF1" w:rsidRDefault="00347CF1" w:rsidP="00347CF1">
      <w:pPr>
        <w:numPr>
          <w:ilvl w:val="0"/>
          <w:numId w:val="6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English / Welsh / Scottish / Northern Irish / British</w:t>
      </w:r>
    </w:p>
    <w:p w14:paraId="421B8D36" w14:textId="77777777" w:rsidR="00347CF1" w:rsidRDefault="00347CF1" w:rsidP="00347CF1">
      <w:pPr>
        <w:numPr>
          <w:ilvl w:val="0"/>
          <w:numId w:val="6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Irish</w:t>
      </w:r>
    </w:p>
    <w:p w14:paraId="36052570" w14:textId="77777777" w:rsidR="00347CF1" w:rsidRDefault="00347CF1" w:rsidP="00347CF1">
      <w:pPr>
        <w:numPr>
          <w:ilvl w:val="0"/>
          <w:numId w:val="6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Gypsy or Irish Traveller</w:t>
      </w:r>
    </w:p>
    <w:p w14:paraId="7E7A04D6" w14:textId="77777777" w:rsidR="00347CF1" w:rsidRDefault="00347CF1" w:rsidP="00347CF1">
      <w:pPr>
        <w:numPr>
          <w:ilvl w:val="0"/>
          <w:numId w:val="6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Roma</w:t>
      </w:r>
    </w:p>
    <w:p w14:paraId="2A188D10" w14:textId="77777777" w:rsidR="00347CF1" w:rsidRDefault="00347CF1" w:rsidP="00347CF1">
      <w:pPr>
        <w:numPr>
          <w:ilvl w:val="0"/>
          <w:numId w:val="6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Jewish</w:t>
      </w:r>
    </w:p>
    <w:p w14:paraId="0AE87A74" w14:textId="77777777" w:rsidR="00347CF1" w:rsidRDefault="00347CF1" w:rsidP="00347CF1">
      <w:pPr>
        <w:numPr>
          <w:ilvl w:val="0"/>
          <w:numId w:val="6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Any other white background</w:t>
      </w:r>
    </w:p>
    <w:p w14:paraId="13AE6D3D" w14:textId="77777777" w:rsidR="00347CF1" w:rsidRDefault="00347CF1" w:rsidP="00347CF1">
      <w:pPr>
        <w:pStyle w:val="NormalWeb"/>
        <w:shd w:val="clear" w:color="auto" w:fill="FFFFFF"/>
        <w:spacing w:before="0" w:after="0"/>
        <w:rPr>
          <w:rFonts w:ascii="Arial" w:hAnsi="Arial" w:cs="Arial"/>
          <w:color w:val="1F1F1F"/>
        </w:rPr>
      </w:pPr>
    </w:p>
    <w:p w14:paraId="25A1805F" w14:textId="77777777" w:rsidR="00347CF1" w:rsidRDefault="00347CF1" w:rsidP="00347CF1">
      <w:pPr>
        <w:pStyle w:val="NormalWeb"/>
        <w:shd w:val="clear" w:color="auto" w:fill="FFFFFF"/>
        <w:spacing w:before="0" w:after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Other ethnic group:</w:t>
      </w:r>
    </w:p>
    <w:p w14:paraId="3FC693BB" w14:textId="77777777" w:rsidR="00347CF1" w:rsidRDefault="00347CF1" w:rsidP="00347CF1">
      <w:pPr>
        <w:numPr>
          <w:ilvl w:val="0"/>
          <w:numId w:val="7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Arab</w:t>
      </w:r>
    </w:p>
    <w:p w14:paraId="401E30E5" w14:textId="77777777" w:rsidR="00347CF1" w:rsidRDefault="00347CF1" w:rsidP="00347CF1">
      <w:pPr>
        <w:numPr>
          <w:ilvl w:val="0"/>
          <w:numId w:val="7"/>
        </w:numPr>
        <w:shd w:val="clear" w:color="auto" w:fill="FFFFFF"/>
        <w:suppressAutoHyphens/>
        <w:overflowPunct/>
        <w:autoSpaceDE/>
        <w:adjustRightInd/>
        <w:textAlignment w:val="auto"/>
        <w:rPr>
          <w:color w:val="1F1F1F"/>
        </w:rPr>
      </w:pPr>
      <w:r>
        <w:rPr>
          <w:color w:val="1F1F1F"/>
        </w:rPr>
        <w:t>Kurdish</w:t>
      </w:r>
    </w:p>
    <w:p w14:paraId="6146915D" w14:textId="77777777" w:rsidR="00347CF1" w:rsidRDefault="00347CF1" w:rsidP="00347CF1">
      <w:pPr>
        <w:rPr>
          <w:lang w:eastAsia="en-GB"/>
        </w:rPr>
      </w:pPr>
    </w:p>
    <w:p w14:paraId="5E75B40D" w14:textId="77777777" w:rsidR="00B25526" w:rsidRPr="00F62CE8" w:rsidRDefault="00B25526" w:rsidP="00C11BD7">
      <w:pPr>
        <w:pStyle w:val="NoSpacing"/>
        <w:rPr>
          <w:rFonts w:cs="Arial"/>
          <w:szCs w:val="22"/>
        </w:rPr>
      </w:pPr>
    </w:p>
    <w:sectPr w:rsidR="00B25526" w:rsidRPr="00F62CE8" w:rsidSect="0066636D">
      <w:headerReference w:type="default" r:id="rId8"/>
      <w:footerReference w:type="default" r:id="rId9"/>
      <w:pgSz w:w="11906" w:h="16838"/>
      <w:pgMar w:top="1702" w:right="1274" w:bottom="993" w:left="1134" w:header="680" w:footer="167" w:gutter="0"/>
      <w:pgBorders w:offsetFrom="page">
        <w:bottom w:val="single" w:sz="24" w:space="24" w:color="005C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05B1" w14:textId="77777777" w:rsidR="00650D8D" w:rsidRDefault="00650D8D" w:rsidP="003054B0">
      <w:r>
        <w:separator/>
      </w:r>
    </w:p>
  </w:endnote>
  <w:endnote w:type="continuationSeparator" w:id="0">
    <w:p w14:paraId="5F05122D" w14:textId="77777777" w:rsidR="00650D8D" w:rsidRDefault="00650D8D" w:rsidP="0030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1098219115"/>
      <w:docPartObj>
        <w:docPartGallery w:val="Page Numbers (Bottom of Page)"/>
        <w:docPartUnique/>
      </w:docPartObj>
    </w:sdtPr>
    <w:sdtEndPr>
      <w:rPr>
        <w:color w:val="005C4F"/>
        <w:sz w:val="20"/>
      </w:rPr>
    </w:sdtEndPr>
    <w:sdtContent>
      <w:p w14:paraId="4CDF6EB2" w14:textId="0EF1C46D" w:rsidR="003054B0" w:rsidRPr="00AB6C2E" w:rsidRDefault="003054B0" w:rsidP="003054B0">
        <w:pPr>
          <w:pStyle w:val="Footer"/>
          <w:jc w:val="right"/>
          <w:rPr>
            <w:b/>
            <w:color w:val="005C4F"/>
            <w:sz w:val="20"/>
          </w:rPr>
        </w:pPr>
        <w:r w:rsidRPr="00AB6C2E">
          <w:rPr>
            <w:b/>
            <w:color w:val="005C4F"/>
            <w:sz w:val="20"/>
          </w:rPr>
          <w:fldChar w:fldCharType="begin"/>
        </w:r>
        <w:r w:rsidRPr="00AB6C2E">
          <w:rPr>
            <w:b/>
            <w:color w:val="005C4F"/>
            <w:sz w:val="20"/>
          </w:rPr>
          <w:instrText>PAGE   \* MERGEFORMAT</w:instrText>
        </w:r>
        <w:r w:rsidRPr="00AB6C2E">
          <w:rPr>
            <w:b/>
            <w:color w:val="005C4F"/>
            <w:sz w:val="20"/>
          </w:rPr>
          <w:fldChar w:fldCharType="separate"/>
        </w:r>
        <w:r w:rsidRPr="00AB6C2E">
          <w:rPr>
            <w:b/>
            <w:color w:val="005C4F"/>
            <w:sz w:val="20"/>
          </w:rPr>
          <w:t>2</w:t>
        </w:r>
        <w:r w:rsidRPr="00AB6C2E">
          <w:rPr>
            <w:b/>
            <w:color w:val="005C4F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4407" w14:textId="77777777" w:rsidR="00650D8D" w:rsidRDefault="00650D8D" w:rsidP="003054B0">
      <w:r>
        <w:separator/>
      </w:r>
    </w:p>
  </w:footnote>
  <w:footnote w:type="continuationSeparator" w:id="0">
    <w:p w14:paraId="0D0A0C91" w14:textId="77777777" w:rsidR="00650D8D" w:rsidRDefault="00650D8D" w:rsidP="0030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7C3B" w14:textId="1D356AD8" w:rsidR="00680649" w:rsidRPr="00680649" w:rsidRDefault="00680649" w:rsidP="00680649">
    <w:pPr>
      <w:pStyle w:val="Header"/>
      <w:tabs>
        <w:tab w:val="clear" w:pos="4513"/>
        <w:tab w:val="clear" w:pos="9026"/>
        <w:tab w:val="center" w:pos="4678"/>
      </w:tabs>
      <w:rPr>
        <w:b/>
        <w:bCs/>
      </w:rPr>
    </w:pPr>
    <w:r w:rsidRPr="00680649">
      <w:rPr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0035597B" wp14:editId="2545C25D">
          <wp:simplePos x="0" y="0"/>
          <wp:positionH relativeFrom="margin">
            <wp:posOffset>4622800</wp:posOffset>
          </wp:positionH>
          <wp:positionV relativeFrom="paragraph">
            <wp:posOffset>-113858</wp:posOffset>
          </wp:positionV>
          <wp:extent cx="1409700" cy="665480"/>
          <wp:effectExtent l="0" t="0" r="0" b="1270"/>
          <wp:wrapNone/>
          <wp:docPr id="1675944061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0649">
      <w:rPr>
        <w:b/>
        <w:bCs/>
      </w:rPr>
      <w:t>Medr/2026/</w:t>
    </w:r>
    <w:r w:rsidR="00261BA6">
      <w:rPr>
        <w:b/>
        <w:bCs/>
      </w:rPr>
      <w:t>30</w:t>
    </w:r>
    <w:r w:rsidRPr="00680649">
      <w:rPr>
        <w:b/>
        <w:bCs/>
      </w:rPr>
      <w:t>: Annex A</w:t>
    </w:r>
  </w:p>
  <w:p w14:paraId="2B957A6C" w14:textId="0CAEA6CD" w:rsidR="003054B0" w:rsidRDefault="003054B0" w:rsidP="00680649">
    <w:pPr>
      <w:pStyle w:val="Header"/>
      <w:tabs>
        <w:tab w:val="clear" w:pos="4513"/>
        <w:tab w:val="clear" w:pos="9026"/>
        <w:tab w:val="center" w:pos="46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6E1"/>
    <w:multiLevelType w:val="multilevel"/>
    <w:tmpl w:val="DD6282E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F1F4D6F"/>
    <w:multiLevelType w:val="multilevel"/>
    <w:tmpl w:val="D8CEFC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6E16AF5"/>
    <w:multiLevelType w:val="multilevel"/>
    <w:tmpl w:val="1AA2261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70423D3"/>
    <w:multiLevelType w:val="multilevel"/>
    <w:tmpl w:val="0720973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9271EB8"/>
    <w:multiLevelType w:val="multilevel"/>
    <w:tmpl w:val="6FDCD4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C883AE7"/>
    <w:multiLevelType w:val="hybridMultilevel"/>
    <w:tmpl w:val="5F2C7546"/>
    <w:lvl w:ilvl="0" w:tplc="46BAA1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C0210"/>
    <w:multiLevelType w:val="multilevel"/>
    <w:tmpl w:val="DDD4A83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421094"/>
    <w:multiLevelType w:val="multilevel"/>
    <w:tmpl w:val="44E2101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6CA704E0"/>
    <w:multiLevelType w:val="multilevel"/>
    <w:tmpl w:val="609E05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6E2C5C7C"/>
    <w:multiLevelType w:val="multilevel"/>
    <w:tmpl w:val="B59E144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555825694">
    <w:abstractNumId w:val="6"/>
  </w:num>
  <w:num w:numId="2" w16cid:durableId="1410229362">
    <w:abstractNumId w:val="5"/>
  </w:num>
  <w:num w:numId="3" w16cid:durableId="1493066192">
    <w:abstractNumId w:val="1"/>
  </w:num>
  <w:num w:numId="4" w16cid:durableId="1129785656">
    <w:abstractNumId w:val="8"/>
  </w:num>
  <w:num w:numId="5" w16cid:durableId="1494105489">
    <w:abstractNumId w:val="4"/>
  </w:num>
  <w:num w:numId="6" w16cid:durableId="918557472">
    <w:abstractNumId w:val="3"/>
  </w:num>
  <w:num w:numId="7" w16cid:durableId="1274479366">
    <w:abstractNumId w:val="0"/>
  </w:num>
  <w:num w:numId="8" w16cid:durableId="1882597174">
    <w:abstractNumId w:val="7"/>
  </w:num>
  <w:num w:numId="9" w16cid:durableId="620721339">
    <w:abstractNumId w:val="2"/>
  </w:num>
  <w:num w:numId="10" w16cid:durableId="496918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B0"/>
    <w:rsid w:val="00001920"/>
    <w:rsid w:val="000067C5"/>
    <w:rsid w:val="000358C5"/>
    <w:rsid w:val="000C50E6"/>
    <w:rsid w:val="000F5758"/>
    <w:rsid w:val="000F6B19"/>
    <w:rsid w:val="001207FB"/>
    <w:rsid w:val="00130E30"/>
    <w:rsid w:val="00161C1C"/>
    <w:rsid w:val="001800A9"/>
    <w:rsid w:val="001A45EE"/>
    <w:rsid w:val="001D2612"/>
    <w:rsid w:val="001E4F23"/>
    <w:rsid w:val="001F1157"/>
    <w:rsid w:val="00200FDC"/>
    <w:rsid w:val="00204DA4"/>
    <w:rsid w:val="00222F7F"/>
    <w:rsid w:val="00224296"/>
    <w:rsid w:val="00261BA6"/>
    <w:rsid w:val="00275A3A"/>
    <w:rsid w:val="002B6E41"/>
    <w:rsid w:val="002D3730"/>
    <w:rsid w:val="002E2D03"/>
    <w:rsid w:val="002E6C54"/>
    <w:rsid w:val="003054B0"/>
    <w:rsid w:val="00323D57"/>
    <w:rsid w:val="00344D38"/>
    <w:rsid w:val="0034682F"/>
    <w:rsid w:val="00347CF1"/>
    <w:rsid w:val="00364B7C"/>
    <w:rsid w:val="00373E6F"/>
    <w:rsid w:val="00385B4A"/>
    <w:rsid w:val="00396FC1"/>
    <w:rsid w:val="003A41FB"/>
    <w:rsid w:val="00402302"/>
    <w:rsid w:val="0040606D"/>
    <w:rsid w:val="00420C7D"/>
    <w:rsid w:val="00453AA5"/>
    <w:rsid w:val="004C773B"/>
    <w:rsid w:val="004C7856"/>
    <w:rsid w:val="00523736"/>
    <w:rsid w:val="00525934"/>
    <w:rsid w:val="00526ACC"/>
    <w:rsid w:val="005733D3"/>
    <w:rsid w:val="0058655A"/>
    <w:rsid w:val="00594A5B"/>
    <w:rsid w:val="005D0170"/>
    <w:rsid w:val="006142A1"/>
    <w:rsid w:val="00650D8D"/>
    <w:rsid w:val="0066636D"/>
    <w:rsid w:val="00680649"/>
    <w:rsid w:val="0068570B"/>
    <w:rsid w:val="00690C53"/>
    <w:rsid w:val="006A17FF"/>
    <w:rsid w:val="006C1FF5"/>
    <w:rsid w:val="006C79E3"/>
    <w:rsid w:val="00700E14"/>
    <w:rsid w:val="0071720D"/>
    <w:rsid w:val="007172FB"/>
    <w:rsid w:val="00727AF2"/>
    <w:rsid w:val="00735A8D"/>
    <w:rsid w:val="00737019"/>
    <w:rsid w:val="00795B85"/>
    <w:rsid w:val="00807ACD"/>
    <w:rsid w:val="00821531"/>
    <w:rsid w:val="008242A7"/>
    <w:rsid w:val="00842E02"/>
    <w:rsid w:val="00846EC0"/>
    <w:rsid w:val="00873CF6"/>
    <w:rsid w:val="008B78BC"/>
    <w:rsid w:val="008E1044"/>
    <w:rsid w:val="008E5A14"/>
    <w:rsid w:val="00900F30"/>
    <w:rsid w:val="00912085"/>
    <w:rsid w:val="0092315C"/>
    <w:rsid w:val="009273FE"/>
    <w:rsid w:val="00952179"/>
    <w:rsid w:val="00980121"/>
    <w:rsid w:val="009A0489"/>
    <w:rsid w:val="009B16B7"/>
    <w:rsid w:val="009F0D95"/>
    <w:rsid w:val="009F2E93"/>
    <w:rsid w:val="00A17304"/>
    <w:rsid w:val="00A45C4B"/>
    <w:rsid w:val="00A54541"/>
    <w:rsid w:val="00A6159C"/>
    <w:rsid w:val="00A80AC6"/>
    <w:rsid w:val="00A95AA7"/>
    <w:rsid w:val="00AA2559"/>
    <w:rsid w:val="00AA2BD4"/>
    <w:rsid w:val="00AB2E6F"/>
    <w:rsid w:val="00AB4FCB"/>
    <w:rsid w:val="00AB6C2E"/>
    <w:rsid w:val="00B141BF"/>
    <w:rsid w:val="00B2055A"/>
    <w:rsid w:val="00B25526"/>
    <w:rsid w:val="00B572A4"/>
    <w:rsid w:val="00B623B1"/>
    <w:rsid w:val="00BD05E6"/>
    <w:rsid w:val="00BD4B24"/>
    <w:rsid w:val="00BF1FFF"/>
    <w:rsid w:val="00BF2D45"/>
    <w:rsid w:val="00C11BD7"/>
    <w:rsid w:val="00C147D3"/>
    <w:rsid w:val="00C222C0"/>
    <w:rsid w:val="00C31E10"/>
    <w:rsid w:val="00C410DD"/>
    <w:rsid w:val="00C46790"/>
    <w:rsid w:val="00C63F06"/>
    <w:rsid w:val="00C9399E"/>
    <w:rsid w:val="00D054E8"/>
    <w:rsid w:val="00D17212"/>
    <w:rsid w:val="00D3124C"/>
    <w:rsid w:val="00D4059E"/>
    <w:rsid w:val="00D468DB"/>
    <w:rsid w:val="00D50887"/>
    <w:rsid w:val="00D80193"/>
    <w:rsid w:val="00D84A41"/>
    <w:rsid w:val="00DA0134"/>
    <w:rsid w:val="00DA36AF"/>
    <w:rsid w:val="00DE6784"/>
    <w:rsid w:val="00E11E0B"/>
    <w:rsid w:val="00E34407"/>
    <w:rsid w:val="00E373F8"/>
    <w:rsid w:val="00E91E7A"/>
    <w:rsid w:val="00ED3851"/>
    <w:rsid w:val="00F10262"/>
    <w:rsid w:val="00F35040"/>
    <w:rsid w:val="00F545CC"/>
    <w:rsid w:val="00F62CE8"/>
    <w:rsid w:val="00FC5A8A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0A35E"/>
  <w15:chartTrackingRefBased/>
  <w15:docId w15:val="{437278D7-197C-4A5E-B57C-C90BCC73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130E30"/>
    <w:pPr>
      <w:shd w:val="clear" w:color="auto" w:fill="005C4F" w:themeFill="accent1"/>
      <w:outlineLvl w:val="0"/>
    </w:pPr>
    <w:rPr>
      <w:rFonts w:cs="Arial"/>
      <w:b/>
      <w:bCs/>
      <w:color w:val="FFFFFF" w:themeColor="background1"/>
      <w:sz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25526"/>
    <w:pPr>
      <w:shd w:val="clear" w:color="auto" w:fill="D9D9D9" w:themeFill="background1" w:themeFillShade="D9"/>
      <w:outlineLvl w:val="1"/>
    </w:pPr>
    <w:rPr>
      <w:rFonts w:cs="Arial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30E30"/>
    <w:pPr>
      <w:shd w:val="clear" w:color="auto" w:fill="F0F0F0" w:themeFill="background2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30E30"/>
    <w:pPr>
      <w:shd w:val="clear" w:color="auto" w:fill="auto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30"/>
    <w:pPr>
      <w:keepNext/>
      <w:keepLines/>
      <w:spacing w:before="80" w:after="40"/>
      <w:outlineLvl w:val="4"/>
    </w:pPr>
    <w:rPr>
      <w:rFonts w:eastAsiaTheme="majorEastAsia" w:cstheme="majorBidi"/>
      <w:b/>
      <w:color w:val="0044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4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4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4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4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30"/>
    <w:rPr>
      <w:rFonts w:ascii="Arial" w:eastAsiaTheme="minorEastAsia" w:hAnsi="Arial" w:cs="Arial"/>
      <w:b/>
      <w:bCs/>
      <w:color w:val="FFFFFF" w:themeColor="background1"/>
      <w:kern w:val="0"/>
      <w:sz w:val="28"/>
      <w:shd w:val="clear" w:color="auto" w:fill="005C4F" w:themeFill="accent1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25526"/>
    <w:rPr>
      <w:rFonts w:ascii="Arial" w:eastAsiaTheme="minorEastAsia" w:hAnsi="Arial" w:cs="Arial"/>
      <w:b/>
      <w:bCs/>
      <w:kern w:val="0"/>
      <w:shd w:val="clear" w:color="auto" w:fill="D9D9D9" w:themeFill="background1" w:themeFillShade="D9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30E30"/>
    <w:rPr>
      <w:rFonts w:ascii="Arial" w:eastAsiaTheme="minorEastAsia" w:hAnsi="Arial" w:cs="Arial"/>
      <w:b/>
      <w:bCs/>
      <w:kern w:val="0"/>
      <w:shd w:val="clear" w:color="auto" w:fill="F0F0F0" w:themeFill="background2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30E30"/>
    <w:rPr>
      <w:rFonts w:ascii="Arial" w:eastAsiaTheme="minorEastAsia" w:hAnsi="Arial" w:cs="Arial"/>
      <w:b/>
      <w:bCs/>
      <w:kern w:val="0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30"/>
    <w:rPr>
      <w:rFonts w:ascii="Arial" w:eastAsiaTheme="majorEastAsia" w:hAnsi="Arial" w:cstheme="majorBidi"/>
      <w:b/>
      <w:color w:val="00443A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4B0"/>
    <w:rPr>
      <w:rFonts w:eastAsiaTheme="majorEastAsia" w:cstheme="majorBidi"/>
      <w:i/>
      <w:iCs/>
      <w:color w:val="595959" w:themeColor="text1" w:themeTint="A6"/>
      <w:kern w:val="0"/>
      <w:lang w:val="en-US"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4B0"/>
    <w:rPr>
      <w:rFonts w:eastAsiaTheme="majorEastAsia" w:cstheme="majorBidi"/>
      <w:color w:val="595959" w:themeColor="text1" w:themeTint="A6"/>
      <w:kern w:val="0"/>
      <w:lang w:val="en-US"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4B0"/>
    <w:rPr>
      <w:rFonts w:eastAsiaTheme="majorEastAsia" w:cstheme="majorBidi"/>
      <w:i/>
      <w:iCs/>
      <w:color w:val="272727" w:themeColor="text1" w:themeTint="D8"/>
      <w:kern w:val="0"/>
      <w:lang w:val="en-US"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4B0"/>
    <w:rPr>
      <w:rFonts w:eastAsiaTheme="majorEastAsia" w:cstheme="majorBidi"/>
      <w:color w:val="272727" w:themeColor="text1" w:themeTint="D8"/>
      <w:kern w:val="0"/>
      <w:lang w:val="en-US"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05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4B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4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4B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05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4B0"/>
    <w:rPr>
      <w:rFonts w:ascii="Arial" w:eastAsiaTheme="minorEastAsia" w:hAnsi="Arial"/>
      <w:i/>
      <w:iCs/>
      <w:color w:val="404040" w:themeColor="text1" w:themeTint="BF"/>
      <w:kern w:val="0"/>
      <w:lang w:val="en-US" w:eastAsia="ja-JP"/>
      <w14:ligatures w14:val="none"/>
    </w:rPr>
  </w:style>
  <w:style w:type="paragraph" w:styleId="ListParagraph">
    <w:name w:val="List Paragraph"/>
    <w:basedOn w:val="Normal"/>
    <w:qFormat/>
    <w:rsid w:val="00305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4B0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4B0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4B0"/>
    <w:rPr>
      <w:rFonts w:ascii="Arial" w:eastAsiaTheme="minorEastAsia" w:hAnsi="Arial"/>
      <w:i/>
      <w:iCs/>
      <w:color w:val="00443A" w:themeColor="accent1" w:themeShade="BF"/>
      <w:kern w:val="0"/>
      <w:lang w:val="en-US" w:eastAsia="ja-JP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054B0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5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4B0"/>
    <w:rPr>
      <w:rFonts w:ascii="Arial" w:eastAsiaTheme="minorEastAsia" w:hAnsi="Arial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5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4B0"/>
    <w:rPr>
      <w:rFonts w:ascii="Arial" w:eastAsiaTheme="minorEastAsia" w:hAnsi="Arial"/>
      <w:kern w:val="0"/>
      <w:lang w:val="en-US" w:eastAsia="ja-JP"/>
      <w14:ligatures w14:val="none"/>
    </w:rPr>
  </w:style>
  <w:style w:type="paragraph" w:styleId="NoSpacing">
    <w:name w:val="No Spacing"/>
    <w:uiPriority w:val="1"/>
    <w:qFormat/>
    <w:rsid w:val="00E34407"/>
    <w:pPr>
      <w:spacing w:after="0" w:line="240" w:lineRule="auto"/>
    </w:pPr>
    <w:rPr>
      <w:rFonts w:ascii="Arial" w:eastAsiaTheme="minorEastAsia" w:hAnsi="Arial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385B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B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47CF1"/>
    <w:pPr>
      <w:suppressAutoHyphens/>
      <w:overflowPunct/>
      <w:autoSpaceDE/>
      <w:adjustRightInd/>
      <w:spacing w:before="100" w:after="100"/>
      <w:textAlignment w:val="auto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v.wales/sites/default/files/publications/2019-06/welsh-language-competency-framework-for-education-practitioner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hedd.boyles@medr.cymru</dc:creator>
  <cp:keywords/>
  <dc:description/>
  <cp:lastModifiedBy>Jane Gulliford</cp:lastModifiedBy>
  <cp:revision>39</cp:revision>
  <dcterms:created xsi:type="dcterms:W3CDTF">2025-01-07T18:33:00Z</dcterms:created>
  <dcterms:modified xsi:type="dcterms:W3CDTF">2026-06-30T09:53:00Z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2024-10-15T11:19:16Z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842fe6e8-f03f-4f7e-a854-652f9709798e</vt:lpwstr>
  </property>
  <property fmtid="{D5CDD505-2E9C-101B-9397-08002B2CF9AE}" pid="8" name="MSIP_Label_b81c0cdd-42e7-43ee-a207-27cba4148442_ContentBits">
    <vt:lpwstr>0</vt:lpwstr>
  </property>
</Properties>
</file>