
<file path=[Content_Types].xml><?xml version="1.0" encoding="utf-8"?>
<Types xmlns="http://schemas.openxmlformats.org/package/2006/content-types">
  <Default Extension="58909C40"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65A936" w14:textId="73ACBAF7" w:rsidR="00D34F28" w:rsidRPr="00B5413E" w:rsidRDefault="00D34F28" w:rsidP="00F20920">
      <w:pPr>
        <w:pStyle w:val="Heading1"/>
        <w:shd w:val="clear" w:color="auto" w:fill="D9D9D9" w:themeFill="background1" w:themeFillShade="D9"/>
        <w:jc w:val="left"/>
        <w:rPr>
          <w:noProof w:val="0"/>
          <w:sz w:val="32"/>
        </w:rPr>
      </w:pPr>
      <w:r w:rsidRPr="00B5413E">
        <w:rPr>
          <w:noProof w:val="0"/>
          <w:sz w:val="32"/>
        </w:rPr>
        <w:t xml:space="preserve">Well-being and health, including mental health </w:t>
      </w:r>
      <w:r w:rsidR="00583A9E" w:rsidRPr="00B5413E">
        <w:rPr>
          <w:noProof w:val="0"/>
          <w:sz w:val="32"/>
        </w:rPr>
        <w:t xml:space="preserve">funding </w:t>
      </w:r>
      <w:r w:rsidR="00F20920" w:rsidRPr="00B5413E">
        <w:rPr>
          <w:noProof w:val="0"/>
          <w:sz w:val="32"/>
        </w:rPr>
        <w:br/>
      </w:r>
      <w:r w:rsidRPr="00B5413E">
        <w:rPr>
          <w:noProof w:val="0"/>
          <w:sz w:val="32"/>
        </w:rPr>
        <w:t xml:space="preserve">Monitoring report 2024/25 </w:t>
      </w:r>
    </w:p>
    <w:p w14:paraId="4BF0A9C3" w14:textId="77777777" w:rsidR="00320BA1" w:rsidRPr="00B5413E" w:rsidRDefault="00320BA1" w:rsidP="008039E9">
      <w:pPr>
        <w:ind w:left="0" w:firstLine="0"/>
        <w:rPr>
          <w:rFonts w:cs="Noto Sans"/>
          <w:b/>
          <w:color w:val="005C4F"/>
          <w:sz w:val="28"/>
          <w:szCs w:val="22"/>
        </w:rPr>
      </w:pPr>
    </w:p>
    <w:p w14:paraId="33D0BF2B" w14:textId="77777777" w:rsidR="0093627A" w:rsidRPr="00B5413E" w:rsidRDefault="0093627A" w:rsidP="0093627A">
      <w:pPr>
        <w:ind w:left="0" w:firstLine="0"/>
        <w:rPr>
          <w:rFonts w:cs="Noto Sans"/>
          <w:szCs w:val="24"/>
        </w:rPr>
      </w:pPr>
      <w:r w:rsidRPr="00B5413E">
        <w:rPr>
          <w:rFonts w:cs="Noto Sans"/>
          <w:b/>
          <w:bCs/>
          <w:szCs w:val="24"/>
        </w:rPr>
        <w:t>Response by:</w:t>
      </w:r>
      <w:r w:rsidRPr="00B5413E">
        <w:rPr>
          <w:rFonts w:cs="Noto Sans"/>
          <w:szCs w:val="24"/>
        </w:rPr>
        <w:t xml:space="preserve"> 26 September 2025</w:t>
      </w:r>
    </w:p>
    <w:p w14:paraId="69866AE4" w14:textId="77B99CCD" w:rsidR="0093627A" w:rsidRPr="00B5413E" w:rsidRDefault="0093627A" w:rsidP="0093627A">
      <w:pPr>
        <w:ind w:left="0" w:firstLine="0"/>
        <w:rPr>
          <w:rFonts w:cs="Noto Sans"/>
          <w:szCs w:val="24"/>
        </w:rPr>
      </w:pPr>
      <w:r w:rsidRPr="00B5413E">
        <w:rPr>
          <w:rFonts w:cs="Noto Sans"/>
          <w:b/>
          <w:bCs/>
          <w:szCs w:val="24"/>
        </w:rPr>
        <w:t>Return to:</w:t>
      </w:r>
      <w:r w:rsidRPr="00B5413E">
        <w:rPr>
          <w:rFonts w:cs="Noto Sans"/>
          <w:szCs w:val="24"/>
        </w:rPr>
        <w:t xml:space="preserve"> </w:t>
      </w:r>
      <w:hyperlink r:id="rId8" w:history="1">
        <w:r w:rsidR="001D7E83" w:rsidRPr="00B5413E">
          <w:rPr>
            <w:rStyle w:val="Hyperlink"/>
            <w:rFonts w:cs="Noto Sans"/>
            <w:szCs w:val="24"/>
          </w:rPr>
          <w:t>ryan.stokes@medr.cymru</w:t>
        </w:r>
      </w:hyperlink>
      <w:r w:rsidRPr="00B5413E">
        <w:rPr>
          <w:rFonts w:cs="Noto Sans"/>
          <w:szCs w:val="24"/>
        </w:rPr>
        <w:t xml:space="preserve"> </w:t>
      </w:r>
    </w:p>
    <w:p w14:paraId="333C5CB5" w14:textId="77777777" w:rsidR="001D7E83" w:rsidRPr="00B5413E" w:rsidRDefault="001D7E83" w:rsidP="00BD34C8">
      <w:pPr>
        <w:ind w:left="0" w:firstLine="0"/>
        <w:rPr>
          <w:rFonts w:cs="Noto Sans"/>
          <w:b/>
          <w:szCs w:val="24"/>
        </w:rPr>
      </w:pPr>
    </w:p>
    <w:p w14:paraId="373B0643" w14:textId="6931B6BD" w:rsidR="00234638" w:rsidRPr="00B5413E" w:rsidRDefault="001D7E83" w:rsidP="00BD34C8">
      <w:pPr>
        <w:ind w:left="0" w:firstLine="0"/>
        <w:rPr>
          <w:rFonts w:cs="Noto Sans"/>
          <w:bCs/>
          <w:szCs w:val="24"/>
        </w:rPr>
      </w:pPr>
      <w:r w:rsidRPr="00B5413E">
        <w:rPr>
          <w:rFonts w:cs="Noto Sans"/>
          <w:bCs/>
          <w:szCs w:val="24"/>
        </w:rPr>
        <w:t>This 2024/25 monitoring template sets out the data, evidence and information to be returned to us as end of year reporting to provide assurance of progress and performance.</w:t>
      </w:r>
    </w:p>
    <w:p w14:paraId="55820ECE" w14:textId="77777777" w:rsidR="001D7E83" w:rsidRPr="00B5413E" w:rsidRDefault="001D7E83" w:rsidP="00BD34C8">
      <w:pPr>
        <w:ind w:left="0" w:firstLine="0"/>
        <w:rPr>
          <w:rFonts w:cs="Noto Sans"/>
          <w:bCs/>
          <w:szCs w:val="24"/>
        </w:rPr>
      </w:pPr>
    </w:p>
    <w:tbl>
      <w:tblPr>
        <w:tblW w:w="14885" w:type="dxa"/>
        <w:tblInd w:w="-1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top w:w="113" w:type="dxa"/>
          <w:bottom w:w="113" w:type="dxa"/>
        </w:tblCellMar>
        <w:tblLook w:val="04A0" w:firstRow="1" w:lastRow="0" w:firstColumn="1" w:lastColumn="0" w:noHBand="0" w:noVBand="1"/>
      </w:tblPr>
      <w:tblGrid>
        <w:gridCol w:w="4395"/>
        <w:gridCol w:w="10490"/>
      </w:tblGrid>
      <w:tr w:rsidR="0055412F" w:rsidRPr="00B5413E" w14:paraId="2E3F2248" w14:textId="77777777" w:rsidTr="007C6A86">
        <w:trPr>
          <w:trHeight w:val="400"/>
        </w:trPr>
        <w:tc>
          <w:tcPr>
            <w:tcW w:w="4395" w:type="dxa"/>
            <w:shd w:val="clear" w:color="auto" w:fill="F0F0F0"/>
            <w:vAlign w:val="center"/>
          </w:tcPr>
          <w:p w14:paraId="0A490C12" w14:textId="77777777" w:rsidR="0055412F" w:rsidRPr="00B5413E" w:rsidRDefault="0055412F" w:rsidP="007C6A86">
            <w:pPr>
              <w:pStyle w:val="NoSpacing"/>
              <w:rPr>
                <w:rFonts w:ascii="Noto Sans" w:hAnsi="Noto Sans" w:cs="Noto Sans"/>
                <w:b/>
                <w:bCs/>
              </w:rPr>
            </w:pPr>
            <w:r w:rsidRPr="00B5413E">
              <w:rPr>
                <w:rFonts w:ascii="Noto Sans" w:hAnsi="Noto Sans" w:cs="Noto Sans"/>
                <w:b/>
                <w:bCs/>
              </w:rPr>
              <w:t>University name:</w:t>
            </w:r>
          </w:p>
        </w:tc>
        <w:tc>
          <w:tcPr>
            <w:tcW w:w="10490" w:type="dxa"/>
            <w:shd w:val="clear" w:color="auto" w:fill="auto"/>
            <w:vAlign w:val="center"/>
          </w:tcPr>
          <w:p w14:paraId="2F60C3AA" w14:textId="77777777" w:rsidR="0055412F" w:rsidRPr="00B5413E" w:rsidRDefault="0055412F" w:rsidP="007C6A86">
            <w:pPr>
              <w:pStyle w:val="NoSpacing"/>
              <w:rPr>
                <w:rFonts w:ascii="Noto Sans" w:hAnsi="Noto Sans" w:cs="Noto Sans"/>
              </w:rPr>
            </w:pPr>
          </w:p>
        </w:tc>
      </w:tr>
      <w:tr w:rsidR="0055412F" w:rsidRPr="00B5413E" w14:paraId="70B4D214" w14:textId="77777777" w:rsidTr="007C6A86">
        <w:trPr>
          <w:trHeight w:val="400"/>
        </w:trPr>
        <w:tc>
          <w:tcPr>
            <w:tcW w:w="4395" w:type="dxa"/>
            <w:shd w:val="clear" w:color="auto" w:fill="F0F0F0"/>
            <w:vAlign w:val="center"/>
          </w:tcPr>
          <w:p w14:paraId="4712EF9C" w14:textId="2EB23F30" w:rsidR="0055412F" w:rsidRPr="00B5413E" w:rsidRDefault="005421CC" w:rsidP="007C6A86">
            <w:pPr>
              <w:pStyle w:val="NoSpacing"/>
              <w:rPr>
                <w:rFonts w:ascii="Noto Sans" w:hAnsi="Noto Sans" w:cs="Noto Sans"/>
                <w:b/>
                <w:bCs/>
              </w:rPr>
            </w:pPr>
            <w:r w:rsidRPr="00B5413E">
              <w:rPr>
                <w:rFonts w:ascii="Noto Sans" w:hAnsi="Noto Sans" w:cs="Noto Sans"/>
                <w:b/>
                <w:bCs/>
              </w:rPr>
              <w:t>Name of university contact and email address</w:t>
            </w:r>
          </w:p>
        </w:tc>
        <w:tc>
          <w:tcPr>
            <w:tcW w:w="10490" w:type="dxa"/>
            <w:shd w:val="clear" w:color="auto" w:fill="auto"/>
            <w:vAlign w:val="center"/>
          </w:tcPr>
          <w:p w14:paraId="3C7F0A24" w14:textId="77777777" w:rsidR="0055412F" w:rsidRPr="00B5413E" w:rsidRDefault="0055412F" w:rsidP="007C6A86">
            <w:pPr>
              <w:pStyle w:val="NoSpacing"/>
              <w:rPr>
                <w:rFonts w:ascii="Noto Sans" w:hAnsi="Noto Sans" w:cs="Noto Sans"/>
              </w:rPr>
            </w:pPr>
          </w:p>
        </w:tc>
      </w:tr>
      <w:tr w:rsidR="0055412F" w:rsidRPr="00B5413E" w14:paraId="3218300B" w14:textId="77777777" w:rsidTr="007C6A86">
        <w:trPr>
          <w:trHeight w:val="400"/>
        </w:trPr>
        <w:tc>
          <w:tcPr>
            <w:tcW w:w="4395" w:type="dxa"/>
            <w:shd w:val="clear" w:color="auto" w:fill="F0F0F0"/>
            <w:vAlign w:val="center"/>
          </w:tcPr>
          <w:p w14:paraId="1EA465E8" w14:textId="77777777" w:rsidR="005C4B94" w:rsidRPr="00B5413E" w:rsidRDefault="005C4B94" w:rsidP="005C4B94">
            <w:pPr>
              <w:pStyle w:val="NoSpacing"/>
              <w:rPr>
                <w:rFonts w:ascii="Noto Sans" w:hAnsi="Noto Sans" w:cs="Noto Sans"/>
                <w:b/>
                <w:bCs/>
              </w:rPr>
            </w:pPr>
            <w:r w:rsidRPr="00B5413E">
              <w:rPr>
                <w:rFonts w:ascii="Noto Sans" w:hAnsi="Noto Sans" w:cs="Noto Sans"/>
                <w:b/>
                <w:bCs/>
              </w:rPr>
              <w:t xml:space="preserve">Well-being and health strategy funding 2024/25 </w:t>
            </w:r>
          </w:p>
          <w:p w14:paraId="63EC42A6" w14:textId="448D885F" w:rsidR="0055412F" w:rsidRPr="00B5413E" w:rsidRDefault="005C4B94" w:rsidP="005C4B94">
            <w:pPr>
              <w:pStyle w:val="NoSpacing"/>
              <w:rPr>
                <w:rFonts w:ascii="Noto Sans" w:hAnsi="Noto Sans" w:cs="Noto Sans"/>
                <w:b/>
              </w:rPr>
            </w:pPr>
            <w:r w:rsidRPr="00B5413E">
              <w:rPr>
                <w:rFonts w:ascii="Noto Sans" w:hAnsi="Noto Sans" w:cs="Noto Sans"/>
              </w:rPr>
              <w:t>(£2m. Universities’ allocations provided in th</w:t>
            </w:r>
            <w:r w:rsidR="00583A9E" w:rsidRPr="00B5413E">
              <w:rPr>
                <w:rFonts w:ascii="Noto Sans" w:hAnsi="Noto Sans" w:cs="Noto Sans"/>
              </w:rPr>
              <w:t xml:space="preserve">e guidance </w:t>
            </w:r>
            <w:r w:rsidRPr="00B5413E">
              <w:rPr>
                <w:rFonts w:ascii="Noto Sans" w:hAnsi="Noto Sans" w:cs="Noto Sans"/>
              </w:rPr>
              <w:t xml:space="preserve"> at </w:t>
            </w:r>
            <w:r w:rsidRPr="00B5413E">
              <w:rPr>
                <w:rFonts w:ascii="Noto Sans" w:hAnsi="Noto Sans" w:cs="Noto Sans"/>
                <w:b/>
                <w:bCs/>
              </w:rPr>
              <w:t>Annex A</w:t>
            </w:r>
            <w:r w:rsidRPr="00B5413E">
              <w:rPr>
                <w:rFonts w:ascii="Noto Sans" w:hAnsi="Noto Sans" w:cs="Noto Sans"/>
              </w:rPr>
              <w:t>)</w:t>
            </w:r>
          </w:p>
        </w:tc>
        <w:tc>
          <w:tcPr>
            <w:tcW w:w="10490" w:type="dxa"/>
            <w:shd w:val="clear" w:color="auto" w:fill="auto"/>
            <w:vAlign w:val="center"/>
          </w:tcPr>
          <w:p w14:paraId="79C5BE08" w14:textId="77777777" w:rsidR="0055412F" w:rsidRPr="00B5413E" w:rsidRDefault="0055412F" w:rsidP="007C6A86">
            <w:pPr>
              <w:pStyle w:val="NoSpacing"/>
              <w:rPr>
                <w:rFonts w:ascii="Noto Sans" w:hAnsi="Noto Sans" w:cs="Noto Sans"/>
              </w:rPr>
            </w:pPr>
          </w:p>
        </w:tc>
      </w:tr>
      <w:tr w:rsidR="0055412F" w:rsidRPr="00B5413E" w14:paraId="6CD32464" w14:textId="77777777" w:rsidTr="007C6A86">
        <w:trPr>
          <w:trHeight w:val="400"/>
        </w:trPr>
        <w:tc>
          <w:tcPr>
            <w:tcW w:w="4395" w:type="dxa"/>
            <w:shd w:val="clear" w:color="auto" w:fill="F0F0F0"/>
            <w:vAlign w:val="center"/>
          </w:tcPr>
          <w:p w14:paraId="475BE9F0" w14:textId="77777777" w:rsidR="00AC7755" w:rsidRPr="00B5413E" w:rsidRDefault="00AC7755" w:rsidP="00AC7755">
            <w:pPr>
              <w:pStyle w:val="NoSpacing"/>
              <w:rPr>
                <w:rFonts w:ascii="Noto Sans" w:hAnsi="Noto Sans" w:cs="Noto Sans"/>
                <w:b/>
                <w:bCs/>
              </w:rPr>
            </w:pPr>
            <w:r w:rsidRPr="00B5413E">
              <w:rPr>
                <w:rFonts w:ascii="Noto Sans" w:hAnsi="Noto Sans" w:cs="Noto Sans"/>
                <w:b/>
                <w:bCs/>
              </w:rPr>
              <w:t xml:space="preserve">Well-being and health and additional financial support for higher education students 2024/25 </w:t>
            </w:r>
          </w:p>
          <w:p w14:paraId="64F7E8A4" w14:textId="19A9005A" w:rsidR="0055412F" w:rsidRPr="00B5413E" w:rsidRDefault="00AC7755" w:rsidP="00AC7755">
            <w:pPr>
              <w:pStyle w:val="NoSpacing"/>
              <w:rPr>
                <w:rFonts w:ascii="Noto Sans" w:hAnsi="Noto Sans" w:cs="Noto Sans"/>
              </w:rPr>
            </w:pPr>
            <w:r w:rsidRPr="00B5413E">
              <w:rPr>
                <w:rFonts w:ascii="Noto Sans" w:hAnsi="Noto Sans" w:cs="Noto Sans"/>
              </w:rPr>
              <w:t>(Universities’ allocations provided in th</w:t>
            </w:r>
            <w:r w:rsidR="00583A9E" w:rsidRPr="00B5413E">
              <w:rPr>
                <w:rFonts w:ascii="Noto Sans" w:hAnsi="Noto Sans" w:cs="Noto Sans"/>
              </w:rPr>
              <w:t xml:space="preserve">e guidance </w:t>
            </w:r>
            <w:r w:rsidRPr="00B5413E">
              <w:rPr>
                <w:rFonts w:ascii="Noto Sans" w:hAnsi="Noto Sans" w:cs="Noto Sans"/>
              </w:rPr>
              <w:t xml:space="preserve"> at Annex B)</w:t>
            </w:r>
          </w:p>
        </w:tc>
        <w:tc>
          <w:tcPr>
            <w:tcW w:w="10490" w:type="dxa"/>
            <w:shd w:val="clear" w:color="auto" w:fill="auto"/>
            <w:vAlign w:val="center"/>
          </w:tcPr>
          <w:p w14:paraId="15A4C2D5" w14:textId="77777777" w:rsidR="0055412F" w:rsidRPr="00B5413E" w:rsidRDefault="0055412F" w:rsidP="007C6A86">
            <w:pPr>
              <w:pStyle w:val="NoSpacing"/>
              <w:rPr>
                <w:rFonts w:ascii="Noto Sans" w:hAnsi="Noto Sans" w:cs="Noto Sans"/>
                <w:b/>
                <w:bCs/>
              </w:rPr>
            </w:pPr>
          </w:p>
        </w:tc>
      </w:tr>
    </w:tbl>
    <w:p w14:paraId="6A06DC93" w14:textId="77777777" w:rsidR="0055412F" w:rsidRPr="00B5413E" w:rsidRDefault="0055412F" w:rsidP="00BD34C8">
      <w:pPr>
        <w:ind w:left="0" w:firstLine="0"/>
        <w:rPr>
          <w:rFonts w:cs="Noto Sans"/>
          <w:bCs/>
          <w:szCs w:val="24"/>
        </w:rPr>
      </w:pPr>
    </w:p>
    <w:p w14:paraId="1BF312C0" w14:textId="3BE60A6A" w:rsidR="00F52038" w:rsidRPr="00B5413E" w:rsidRDefault="00F52038">
      <w:pPr>
        <w:rPr>
          <w:rFonts w:cs="Noto Sans"/>
          <w:bCs/>
          <w:szCs w:val="24"/>
        </w:rPr>
      </w:pPr>
      <w:r w:rsidRPr="00B5413E">
        <w:rPr>
          <w:rFonts w:cs="Noto Sans"/>
          <w:bCs/>
          <w:szCs w:val="24"/>
        </w:rPr>
        <w:br w:type="page"/>
      </w:r>
    </w:p>
    <w:p w14:paraId="032A5476" w14:textId="77777777" w:rsidR="0055412F" w:rsidRPr="00B5413E" w:rsidRDefault="0055412F" w:rsidP="00BD34C8">
      <w:pPr>
        <w:ind w:left="0" w:firstLine="0"/>
        <w:rPr>
          <w:rFonts w:cs="Noto Sans"/>
          <w:bCs/>
          <w:szCs w:val="24"/>
        </w:rPr>
      </w:pPr>
    </w:p>
    <w:tbl>
      <w:tblPr>
        <w:tblW w:w="14885" w:type="dxa"/>
        <w:tblInd w:w="-1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top w:w="113" w:type="dxa"/>
          <w:bottom w:w="113" w:type="dxa"/>
        </w:tblCellMar>
        <w:tblLook w:val="04A0" w:firstRow="1" w:lastRow="0" w:firstColumn="1" w:lastColumn="0" w:noHBand="0" w:noVBand="1"/>
      </w:tblPr>
      <w:tblGrid>
        <w:gridCol w:w="14885"/>
      </w:tblGrid>
      <w:tr w:rsidR="00F8715C" w:rsidRPr="00B5413E" w14:paraId="4D44479A" w14:textId="77777777" w:rsidTr="00F8715C">
        <w:trPr>
          <w:trHeight w:val="400"/>
        </w:trPr>
        <w:tc>
          <w:tcPr>
            <w:tcW w:w="14885" w:type="dxa"/>
            <w:shd w:val="clear" w:color="auto" w:fill="D9BDFF"/>
            <w:vAlign w:val="center"/>
          </w:tcPr>
          <w:p w14:paraId="61C7E90B" w14:textId="24E62A19" w:rsidR="00F8715C" w:rsidRPr="00B5413E" w:rsidRDefault="00EB7281" w:rsidP="0099139D">
            <w:pPr>
              <w:ind w:left="33" w:firstLine="0"/>
              <w:rPr>
                <w:rFonts w:cs="Noto Sans"/>
                <w:b/>
                <w:bCs/>
                <w:sz w:val="32"/>
                <w:szCs w:val="32"/>
              </w:rPr>
            </w:pPr>
            <w:r w:rsidRPr="00B5413E">
              <w:rPr>
                <w:rFonts w:cs="Noto Sans"/>
                <w:b/>
                <w:bCs/>
                <w:sz w:val="32"/>
                <w:szCs w:val="32"/>
              </w:rPr>
              <w:t>Part 1</w:t>
            </w:r>
            <w:r w:rsidR="00DA04F0" w:rsidRPr="00B5413E">
              <w:rPr>
                <w:rFonts w:cs="Noto Sans"/>
                <w:b/>
                <w:bCs/>
                <w:sz w:val="32"/>
                <w:szCs w:val="32"/>
              </w:rPr>
              <w:t>:</w:t>
            </w:r>
            <w:r w:rsidRPr="00B5413E">
              <w:rPr>
                <w:rFonts w:cs="Noto Sans"/>
                <w:b/>
                <w:bCs/>
                <w:sz w:val="32"/>
                <w:szCs w:val="32"/>
              </w:rPr>
              <w:t xml:space="preserve"> </w:t>
            </w:r>
            <w:r w:rsidR="00DA04F0" w:rsidRPr="00B5413E">
              <w:rPr>
                <w:rFonts w:cs="Noto Sans"/>
                <w:b/>
                <w:bCs/>
                <w:sz w:val="32"/>
                <w:szCs w:val="32"/>
              </w:rPr>
              <w:t>m</w:t>
            </w:r>
            <w:r w:rsidRPr="00B5413E">
              <w:rPr>
                <w:rFonts w:cs="Noto Sans"/>
                <w:b/>
                <w:bCs/>
                <w:sz w:val="32"/>
                <w:szCs w:val="32"/>
              </w:rPr>
              <w:t>onitoring information</w:t>
            </w:r>
          </w:p>
        </w:tc>
      </w:tr>
      <w:tr w:rsidR="007F06B0" w:rsidRPr="00B5413E" w14:paraId="6756C12C" w14:textId="77777777" w:rsidTr="00AF33C7">
        <w:trPr>
          <w:trHeight w:val="400"/>
        </w:trPr>
        <w:tc>
          <w:tcPr>
            <w:tcW w:w="14885" w:type="dxa"/>
            <w:shd w:val="clear" w:color="auto" w:fill="F0F0F0"/>
            <w:vAlign w:val="center"/>
          </w:tcPr>
          <w:p w14:paraId="7A2B39D6" w14:textId="094DF243" w:rsidR="007F06B0" w:rsidRPr="00B5413E" w:rsidRDefault="00896EA4" w:rsidP="00896EA4">
            <w:pPr>
              <w:ind w:left="0" w:firstLine="0"/>
              <w:rPr>
                <w:rFonts w:cs="Noto Sans"/>
                <w:b/>
                <w:bCs/>
              </w:rPr>
            </w:pPr>
            <w:r w:rsidRPr="00B5413E">
              <w:rPr>
                <w:rFonts w:cs="Noto Sans"/>
                <w:b/>
                <w:color w:val="000000" w:themeColor="text1"/>
                <w:szCs w:val="22"/>
              </w:rPr>
              <w:t xml:space="preserve">Quantitative information </w:t>
            </w:r>
          </w:p>
        </w:tc>
      </w:tr>
      <w:tr w:rsidR="00BF78AF" w:rsidRPr="00B5413E" w14:paraId="319F636A" w14:textId="77777777" w:rsidTr="00D0563C">
        <w:trPr>
          <w:trHeight w:val="400"/>
        </w:trPr>
        <w:tc>
          <w:tcPr>
            <w:tcW w:w="14885" w:type="dxa"/>
            <w:shd w:val="clear" w:color="auto" w:fill="auto"/>
            <w:vAlign w:val="center"/>
          </w:tcPr>
          <w:p w14:paraId="2629EE15" w14:textId="12D3A843" w:rsidR="00BF78AF" w:rsidRPr="00B5413E" w:rsidRDefault="00D0563C" w:rsidP="00F44E2A">
            <w:pPr>
              <w:spacing w:before="120" w:after="120"/>
              <w:ind w:left="0" w:firstLine="0"/>
              <w:rPr>
                <w:rFonts w:cs="Noto Sans"/>
                <w:u w:val="single"/>
              </w:rPr>
            </w:pPr>
            <w:r w:rsidRPr="00B5413E">
              <w:rPr>
                <w:rFonts w:cs="Noto Sans"/>
                <w:color w:val="000000" w:themeColor="text1"/>
                <w:szCs w:val="24"/>
              </w:rPr>
              <w:t>Please provide the quantitative information as set out in the attached spreadsheet (</w:t>
            </w:r>
            <w:r w:rsidRPr="00B5413E">
              <w:rPr>
                <w:rFonts w:cs="Noto Sans"/>
                <w:b/>
                <w:color w:val="000000" w:themeColor="text1"/>
                <w:szCs w:val="24"/>
              </w:rPr>
              <w:t>Appendix E1</w:t>
            </w:r>
            <w:r w:rsidRPr="00B5413E">
              <w:rPr>
                <w:rFonts w:cs="Noto Sans"/>
                <w:bCs/>
                <w:color w:val="000000" w:themeColor="text1"/>
                <w:szCs w:val="24"/>
              </w:rPr>
              <w:t>).</w:t>
            </w:r>
          </w:p>
        </w:tc>
      </w:tr>
    </w:tbl>
    <w:p w14:paraId="49B51C6E" w14:textId="2185D1F0" w:rsidR="00ED00A3" w:rsidRPr="00B5413E" w:rsidRDefault="00ED00A3" w:rsidP="00813701">
      <w:pPr>
        <w:ind w:left="0" w:firstLine="0"/>
        <w:rPr>
          <w:rFonts w:cs="Noto Sans"/>
        </w:rPr>
      </w:pPr>
    </w:p>
    <w:p w14:paraId="15424373" w14:textId="77777777" w:rsidR="002F335D" w:rsidRPr="00B5413E" w:rsidRDefault="002F335D" w:rsidP="00813701">
      <w:pPr>
        <w:ind w:left="0" w:firstLine="0"/>
        <w:rPr>
          <w:rFonts w:cs="Noto Sans"/>
        </w:rPr>
      </w:pPr>
    </w:p>
    <w:tbl>
      <w:tblPr>
        <w:tblW w:w="14885" w:type="dxa"/>
        <w:tblInd w:w="-1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top w:w="113" w:type="dxa"/>
          <w:bottom w:w="113" w:type="dxa"/>
        </w:tblCellMar>
        <w:tblLook w:val="04A0" w:firstRow="1" w:lastRow="0" w:firstColumn="1" w:lastColumn="0" w:noHBand="0" w:noVBand="1"/>
      </w:tblPr>
      <w:tblGrid>
        <w:gridCol w:w="14885"/>
      </w:tblGrid>
      <w:tr w:rsidR="002F335D" w:rsidRPr="00B5413E" w14:paraId="244DFDB1" w14:textId="77777777" w:rsidTr="007C6A86">
        <w:trPr>
          <w:trHeight w:val="400"/>
        </w:trPr>
        <w:tc>
          <w:tcPr>
            <w:tcW w:w="14885" w:type="dxa"/>
            <w:shd w:val="clear" w:color="auto" w:fill="D9BDFF"/>
            <w:vAlign w:val="center"/>
          </w:tcPr>
          <w:p w14:paraId="5B995490" w14:textId="2CE9C664" w:rsidR="002F335D" w:rsidRPr="00B5413E" w:rsidRDefault="00AC5E09" w:rsidP="007C6A86">
            <w:pPr>
              <w:ind w:left="33" w:firstLine="0"/>
              <w:rPr>
                <w:rFonts w:cs="Noto Sans"/>
                <w:b/>
                <w:bCs/>
                <w:sz w:val="32"/>
                <w:szCs w:val="32"/>
              </w:rPr>
            </w:pPr>
            <w:r w:rsidRPr="00B5413E">
              <w:rPr>
                <w:rFonts w:cs="Noto Sans"/>
                <w:b/>
                <w:bCs/>
                <w:sz w:val="32"/>
                <w:szCs w:val="32"/>
              </w:rPr>
              <w:t>Part 2</w:t>
            </w:r>
            <w:r w:rsidR="00DA04F0" w:rsidRPr="00B5413E">
              <w:rPr>
                <w:rFonts w:cs="Noto Sans"/>
                <w:b/>
                <w:bCs/>
                <w:sz w:val="32"/>
                <w:szCs w:val="32"/>
              </w:rPr>
              <w:t>:</w:t>
            </w:r>
            <w:r w:rsidRPr="00B5413E">
              <w:rPr>
                <w:rFonts w:cs="Noto Sans"/>
                <w:b/>
                <w:bCs/>
                <w:sz w:val="32"/>
                <w:szCs w:val="32"/>
              </w:rPr>
              <w:t xml:space="preserve"> well-being and health strategy progress information</w:t>
            </w:r>
          </w:p>
        </w:tc>
      </w:tr>
      <w:tr w:rsidR="002F335D" w:rsidRPr="00B5413E" w14:paraId="27432BA9" w14:textId="77777777" w:rsidTr="007C6A86">
        <w:trPr>
          <w:trHeight w:val="400"/>
        </w:trPr>
        <w:tc>
          <w:tcPr>
            <w:tcW w:w="14885" w:type="dxa"/>
            <w:shd w:val="clear" w:color="auto" w:fill="F0F0F0"/>
            <w:vAlign w:val="center"/>
          </w:tcPr>
          <w:p w14:paraId="5F0A3FEC" w14:textId="4FFFD1E7" w:rsidR="002F335D" w:rsidRPr="00B5413E" w:rsidRDefault="009E1D68" w:rsidP="007C6A86">
            <w:pPr>
              <w:ind w:left="0" w:firstLine="0"/>
              <w:rPr>
                <w:rFonts w:cs="Noto Sans"/>
                <w:b/>
                <w:bCs/>
              </w:rPr>
            </w:pPr>
            <w:r w:rsidRPr="00B5413E">
              <w:rPr>
                <w:rFonts w:cs="Noto Sans"/>
                <w:szCs w:val="24"/>
              </w:rPr>
              <w:t xml:space="preserve">Please provide an update on progress in 2024/25 towards addressing the University’s </w:t>
            </w:r>
            <w:r w:rsidRPr="00B5413E">
              <w:rPr>
                <w:rFonts w:eastAsiaTheme="minorHAnsi" w:cs="Noto Sans"/>
                <w:szCs w:val="24"/>
              </w:rPr>
              <w:t xml:space="preserve">UUK </w:t>
            </w:r>
            <w:r w:rsidRPr="00B5413E">
              <w:rPr>
                <w:rFonts w:eastAsiaTheme="minorHAnsi" w:cs="Noto Sans"/>
                <w:i/>
                <w:szCs w:val="24"/>
              </w:rPr>
              <w:t>Stepchange: mentally healthy universities self-assessment</w:t>
            </w:r>
            <w:r w:rsidRPr="00B5413E">
              <w:rPr>
                <w:rFonts w:eastAsiaTheme="minorHAnsi" w:cs="Noto Sans"/>
                <w:szCs w:val="24"/>
              </w:rPr>
              <w:t xml:space="preserve"> recommendations</w:t>
            </w:r>
            <w:r w:rsidR="00FD1F9A" w:rsidRPr="00B5413E">
              <w:rPr>
                <w:rFonts w:eastAsiaTheme="minorHAnsi" w:cs="Noto Sans"/>
                <w:szCs w:val="24"/>
              </w:rPr>
              <w:t>.</w:t>
            </w:r>
          </w:p>
        </w:tc>
      </w:tr>
      <w:tr w:rsidR="002F335D" w:rsidRPr="00B5413E" w14:paraId="1D86405E" w14:textId="77777777" w:rsidTr="007C6A86">
        <w:trPr>
          <w:trHeight w:val="400"/>
        </w:trPr>
        <w:tc>
          <w:tcPr>
            <w:tcW w:w="14885" w:type="dxa"/>
            <w:shd w:val="clear" w:color="auto" w:fill="auto"/>
            <w:vAlign w:val="center"/>
          </w:tcPr>
          <w:p w14:paraId="0B0DC78A" w14:textId="77777777" w:rsidR="00B872FB" w:rsidRPr="00B5413E" w:rsidRDefault="00B872FB" w:rsidP="00B872FB">
            <w:pPr>
              <w:ind w:left="0" w:firstLine="0"/>
              <w:rPr>
                <w:rFonts w:cs="Noto Sans"/>
              </w:rPr>
            </w:pPr>
            <w:r w:rsidRPr="00B5413E">
              <w:rPr>
                <w:rFonts w:cs="Noto Sans"/>
              </w:rPr>
              <w:t>500 words max</w:t>
            </w:r>
          </w:p>
          <w:p w14:paraId="2AACA69E" w14:textId="77777777" w:rsidR="00B872FB" w:rsidRPr="00B5413E" w:rsidRDefault="00B872FB" w:rsidP="00B872FB">
            <w:pPr>
              <w:ind w:left="0" w:firstLine="0"/>
              <w:rPr>
                <w:rFonts w:cs="Noto Sans"/>
              </w:rPr>
            </w:pPr>
            <w:r w:rsidRPr="00B5413E">
              <w:rPr>
                <w:rFonts w:cs="Noto Sans"/>
              </w:rPr>
              <w:t>Bulleted sentences would be a satisfactory reporting method</w:t>
            </w:r>
          </w:p>
          <w:p w14:paraId="228674A0" w14:textId="77777777" w:rsidR="002F335D" w:rsidRPr="00B5413E" w:rsidRDefault="002F335D" w:rsidP="00B872FB">
            <w:pPr>
              <w:ind w:left="0" w:firstLine="0"/>
              <w:rPr>
                <w:rFonts w:cs="Noto Sans"/>
                <w:u w:val="single"/>
              </w:rPr>
            </w:pPr>
          </w:p>
          <w:p w14:paraId="547C5110" w14:textId="77777777" w:rsidR="00B872FB" w:rsidRPr="00B5413E" w:rsidRDefault="00B872FB" w:rsidP="00B872FB">
            <w:pPr>
              <w:ind w:left="0" w:firstLine="0"/>
              <w:rPr>
                <w:rFonts w:cs="Noto Sans"/>
                <w:u w:val="single"/>
              </w:rPr>
            </w:pPr>
          </w:p>
          <w:p w14:paraId="4377660B" w14:textId="77777777" w:rsidR="00B872FB" w:rsidRPr="00B5413E" w:rsidRDefault="00B872FB" w:rsidP="00B872FB">
            <w:pPr>
              <w:ind w:left="0" w:firstLine="0"/>
              <w:rPr>
                <w:rFonts w:cs="Noto Sans"/>
                <w:u w:val="single"/>
              </w:rPr>
            </w:pPr>
          </w:p>
          <w:p w14:paraId="56EEAD96" w14:textId="1948706D" w:rsidR="00B872FB" w:rsidRPr="00B5413E" w:rsidRDefault="00B872FB" w:rsidP="00B872FB">
            <w:pPr>
              <w:ind w:left="0" w:firstLine="0"/>
              <w:rPr>
                <w:rFonts w:cs="Noto Sans"/>
                <w:u w:val="single"/>
              </w:rPr>
            </w:pPr>
          </w:p>
        </w:tc>
      </w:tr>
    </w:tbl>
    <w:p w14:paraId="0412AD91" w14:textId="77777777" w:rsidR="002F335D" w:rsidRPr="00B5413E" w:rsidRDefault="002F335D" w:rsidP="00813701">
      <w:pPr>
        <w:ind w:left="0" w:firstLine="0"/>
        <w:rPr>
          <w:rFonts w:cs="Noto Sans"/>
        </w:rPr>
      </w:pPr>
    </w:p>
    <w:tbl>
      <w:tblPr>
        <w:tblW w:w="14885" w:type="dxa"/>
        <w:tblInd w:w="-1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top w:w="113" w:type="dxa"/>
          <w:bottom w:w="113" w:type="dxa"/>
        </w:tblCellMar>
        <w:tblLook w:val="04A0" w:firstRow="1" w:lastRow="0" w:firstColumn="1" w:lastColumn="0" w:noHBand="0" w:noVBand="1"/>
      </w:tblPr>
      <w:tblGrid>
        <w:gridCol w:w="14885"/>
      </w:tblGrid>
      <w:tr w:rsidR="00ED4644" w:rsidRPr="00B5413E" w14:paraId="18D636C6" w14:textId="77777777" w:rsidTr="007C6A86">
        <w:trPr>
          <w:trHeight w:val="400"/>
        </w:trPr>
        <w:tc>
          <w:tcPr>
            <w:tcW w:w="14885" w:type="dxa"/>
            <w:shd w:val="clear" w:color="auto" w:fill="F0F0F0"/>
            <w:vAlign w:val="center"/>
          </w:tcPr>
          <w:p w14:paraId="5CC1FB65" w14:textId="1DA846C2" w:rsidR="00ED4644" w:rsidRPr="00B5413E" w:rsidRDefault="00FD1F9A" w:rsidP="007C6A86">
            <w:pPr>
              <w:ind w:left="0" w:firstLine="0"/>
              <w:rPr>
                <w:rFonts w:cs="Noto Sans"/>
                <w:b/>
                <w:bCs/>
              </w:rPr>
            </w:pPr>
            <w:r w:rsidRPr="00B5413E">
              <w:rPr>
                <w:rFonts w:cs="Noto Sans"/>
                <w:szCs w:val="24"/>
              </w:rPr>
              <w:t xml:space="preserve">Please provide a progress update on actions in 2024/25 to implement the University’s suicide safer strategy and action plans, including </w:t>
            </w:r>
            <w:r w:rsidRPr="00B5413E">
              <w:rPr>
                <w:rFonts w:cs="Noto Sans"/>
              </w:rPr>
              <w:t>a summary of any revisions and reviews.</w:t>
            </w:r>
          </w:p>
        </w:tc>
      </w:tr>
      <w:tr w:rsidR="00ED4644" w:rsidRPr="00B5413E" w14:paraId="08C0E166" w14:textId="77777777" w:rsidTr="007C6A86">
        <w:trPr>
          <w:trHeight w:val="400"/>
        </w:trPr>
        <w:tc>
          <w:tcPr>
            <w:tcW w:w="14885" w:type="dxa"/>
            <w:shd w:val="clear" w:color="auto" w:fill="auto"/>
            <w:vAlign w:val="center"/>
          </w:tcPr>
          <w:p w14:paraId="6CFFFEAD" w14:textId="77777777" w:rsidR="00ED4644" w:rsidRPr="00B5413E" w:rsidRDefault="00ED4644" w:rsidP="007C6A86">
            <w:pPr>
              <w:ind w:left="0" w:firstLine="0"/>
              <w:rPr>
                <w:rFonts w:cs="Noto Sans"/>
              </w:rPr>
            </w:pPr>
            <w:r w:rsidRPr="00B5413E">
              <w:rPr>
                <w:rFonts w:cs="Noto Sans"/>
              </w:rPr>
              <w:t>500 words max</w:t>
            </w:r>
          </w:p>
          <w:p w14:paraId="33DA2E41" w14:textId="77777777" w:rsidR="00ED4644" w:rsidRPr="00B5413E" w:rsidRDefault="00ED4644" w:rsidP="007C6A86">
            <w:pPr>
              <w:ind w:left="0" w:firstLine="0"/>
              <w:rPr>
                <w:rFonts w:cs="Noto Sans"/>
              </w:rPr>
            </w:pPr>
            <w:r w:rsidRPr="00B5413E">
              <w:rPr>
                <w:rFonts w:cs="Noto Sans"/>
              </w:rPr>
              <w:t>Bulleted sentences would be a satisfactory reporting method</w:t>
            </w:r>
          </w:p>
          <w:p w14:paraId="542D53BF" w14:textId="77777777" w:rsidR="00ED4644" w:rsidRPr="00B5413E" w:rsidRDefault="00ED4644" w:rsidP="007C6A86">
            <w:pPr>
              <w:ind w:left="0" w:firstLine="0"/>
              <w:rPr>
                <w:rFonts w:cs="Noto Sans"/>
                <w:u w:val="single"/>
              </w:rPr>
            </w:pPr>
          </w:p>
          <w:p w14:paraId="69F2A1F2" w14:textId="77777777" w:rsidR="00ED4644" w:rsidRPr="00B5413E" w:rsidRDefault="00ED4644" w:rsidP="007C6A86">
            <w:pPr>
              <w:ind w:left="0" w:firstLine="0"/>
              <w:rPr>
                <w:rFonts w:cs="Noto Sans"/>
                <w:u w:val="single"/>
              </w:rPr>
            </w:pPr>
          </w:p>
          <w:p w14:paraId="1C3BBFC5" w14:textId="77777777" w:rsidR="00ED4644" w:rsidRPr="00B5413E" w:rsidRDefault="00ED4644" w:rsidP="007C6A86">
            <w:pPr>
              <w:ind w:left="0" w:firstLine="0"/>
              <w:rPr>
                <w:rFonts w:cs="Noto Sans"/>
                <w:u w:val="single"/>
              </w:rPr>
            </w:pPr>
          </w:p>
          <w:p w14:paraId="3B38AFE6" w14:textId="77777777" w:rsidR="00ED4644" w:rsidRPr="00B5413E" w:rsidRDefault="00ED4644" w:rsidP="007C6A86">
            <w:pPr>
              <w:ind w:left="0" w:firstLine="0"/>
              <w:rPr>
                <w:rFonts w:cs="Noto Sans"/>
                <w:u w:val="single"/>
              </w:rPr>
            </w:pPr>
          </w:p>
        </w:tc>
      </w:tr>
    </w:tbl>
    <w:p w14:paraId="78EDF5D6" w14:textId="77777777" w:rsidR="002F335D" w:rsidRPr="00B5413E" w:rsidRDefault="002F335D" w:rsidP="00813701">
      <w:pPr>
        <w:ind w:left="0" w:firstLine="0"/>
        <w:rPr>
          <w:rFonts w:cs="Noto Sans"/>
        </w:rPr>
      </w:pPr>
    </w:p>
    <w:tbl>
      <w:tblPr>
        <w:tblW w:w="14885" w:type="dxa"/>
        <w:tblInd w:w="-1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top w:w="113" w:type="dxa"/>
          <w:bottom w:w="113" w:type="dxa"/>
        </w:tblCellMar>
        <w:tblLook w:val="04A0" w:firstRow="1" w:lastRow="0" w:firstColumn="1" w:lastColumn="0" w:noHBand="0" w:noVBand="1"/>
      </w:tblPr>
      <w:tblGrid>
        <w:gridCol w:w="14885"/>
      </w:tblGrid>
      <w:tr w:rsidR="00D20B32" w:rsidRPr="00B5413E" w14:paraId="58921CFB" w14:textId="77777777" w:rsidTr="007C6A86">
        <w:trPr>
          <w:trHeight w:val="400"/>
        </w:trPr>
        <w:tc>
          <w:tcPr>
            <w:tcW w:w="14885" w:type="dxa"/>
            <w:shd w:val="clear" w:color="auto" w:fill="F0F0F0"/>
            <w:vAlign w:val="center"/>
          </w:tcPr>
          <w:p w14:paraId="0AA5A91D" w14:textId="77777777" w:rsidR="00093189" w:rsidRPr="00B5413E" w:rsidRDefault="00093189" w:rsidP="00093189">
            <w:pPr>
              <w:ind w:left="0" w:firstLine="0"/>
              <w:rPr>
                <w:rFonts w:cs="Noto Sans"/>
                <w:b/>
              </w:rPr>
            </w:pPr>
            <w:r w:rsidRPr="00B5413E">
              <w:rPr>
                <w:rFonts w:cs="Noto Sans"/>
                <w:b/>
              </w:rPr>
              <w:t xml:space="preserve">Case Studies </w:t>
            </w:r>
          </w:p>
          <w:p w14:paraId="187B2BCE" w14:textId="77777777" w:rsidR="0068621C" w:rsidRPr="00B5413E" w:rsidRDefault="0068621C" w:rsidP="00BA6C92">
            <w:pPr>
              <w:ind w:left="0" w:firstLine="0"/>
              <w:rPr>
                <w:rFonts w:cs="Noto Sans"/>
                <w:szCs w:val="24"/>
              </w:rPr>
            </w:pPr>
            <w:r w:rsidRPr="00B5413E">
              <w:rPr>
                <w:rFonts w:cs="Noto Sans"/>
                <w:szCs w:val="24"/>
              </w:rPr>
              <w:t>Please provide one case study, for each 2024/25funding allocation, as examples of practice in (one relating to activities, training, resources or services to support staff and one relating to activities, training, resources or services for students), of no more than 500 words each. In submitting these case studies, universities should be aware that we may choose to publish them to share practice and provide assurance of universities’ actions and use of funding</w:t>
            </w:r>
            <w:r w:rsidRPr="00B5413E">
              <w:rPr>
                <w:rFonts w:cs="Noto Sans"/>
                <w:b/>
                <w:szCs w:val="24"/>
              </w:rPr>
              <w:t xml:space="preserve">. </w:t>
            </w:r>
            <w:r w:rsidRPr="00B5413E">
              <w:rPr>
                <w:rFonts w:cs="Noto Sans"/>
                <w:b/>
              </w:rPr>
              <w:t xml:space="preserve">Case studies </w:t>
            </w:r>
            <w:r w:rsidRPr="00B5413E">
              <w:rPr>
                <w:rFonts w:cs="Noto Sans"/>
                <w:b/>
                <w:u w:val="single"/>
              </w:rPr>
              <w:t>must not</w:t>
            </w:r>
            <w:r w:rsidRPr="00B5413E">
              <w:rPr>
                <w:rFonts w:cs="Noto Sans"/>
                <w:b/>
              </w:rPr>
              <w:t xml:space="preserve"> identify staff or students but be focused on activities and services provided.</w:t>
            </w:r>
          </w:p>
          <w:p w14:paraId="484C338F" w14:textId="77777777" w:rsidR="0068621C" w:rsidRPr="00B5413E" w:rsidRDefault="0068621C" w:rsidP="00BA6C92">
            <w:pPr>
              <w:ind w:left="0" w:firstLine="0"/>
              <w:rPr>
                <w:rFonts w:cs="Noto Sans"/>
              </w:rPr>
            </w:pPr>
          </w:p>
          <w:p w14:paraId="2E62D7DB" w14:textId="77777777" w:rsidR="0068621C" w:rsidRPr="00B5413E" w:rsidRDefault="0068621C" w:rsidP="00BA6C92">
            <w:pPr>
              <w:ind w:left="0" w:firstLine="0"/>
              <w:rPr>
                <w:rFonts w:cs="Noto Sans"/>
              </w:rPr>
            </w:pPr>
            <w:r w:rsidRPr="00B5413E">
              <w:rPr>
                <w:rFonts w:cs="Noto Sans"/>
              </w:rPr>
              <w:t xml:space="preserve">If universities have any new and/or innovative resources or positive experiences of externally provided training and would like to promote or share them more widely with the sector, please provide links and/or further information. </w:t>
            </w:r>
          </w:p>
          <w:p w14:paraId="5BF1713D" w14:textId="400493C4" w:rsidR="00D20B32" w:rsidRPr="00B5413E" w:rsidRDefault="00D20B32" w:rsidP="007C6A86">
            <w:pPr>
              <w:ind w:left="0" w:firstLine="0"/>
              <w:rPr>
                <w:rFonts w:cs="Noto Sans"/>
                <w:b/>
                <w:bCs/>
              </w:rPr>
            </w:pPr>
          </w:p>
        </w:tc>
      </w:tr>
    </w:tbl>
    <w:p w14:paraId="17D233F8" w14:textId="77777777" w:rsidR="002F335D" w:rsidRPr="00B5413E" w:rsidRDefault="002F335D" w:rsidP="00813701">
      <w:pPr>
        <w:ind w:left="0" w:firstLine="0"/>
        <w:rPr>
          <w:rFonts w:cs="Noto Sans"/>
        </w:rPr>
      </w:pPr>
    </w:p>
    <w:tbl>
      <w:tblPr>
        <w:tblW w:w="14885" w:type="dxa"/>
        <w:tblInd w:w="-1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top w:w="113" w:type="dxa"/>
          <w:bottom w:w="113" w:type="dxa"/>
        </w:tblCellMar>
        <w:tblLook w:val="04A0" w:firstRow="1" w:lastRow="0" w:firstColumn="1" w:lastColumn="0" w:noHBand="0" w:noVBand="1"/>
      </w:tblPr>
      <w:tblGrid>
        <w:gridCol w:w="14885"/>
      </w:tblGrid>
      <w:tr w:rsidR="008560E2" w:rsidRPr="00B5413E" w14:paraId="6C4A7BF5" w14:textId="77777777" w:rsidTr="007C6A86">
        <w:trPr>
          <w:trHeight w:val="400"/>
        </w:trPr>
        <w:tc>
          <w:tcPr>
            <w:tcW w:w="14885" w:type="dxa"/>
            <w:shd w:val="clear" w:color="auto" w:fill="auto"/>
            <w:vAlign w:val="center"/>
          </w:tcPr>
          <w:p w14:paraId="2C027551" w14:textId="45B13358" w:rsidR="008560E2" w:rsidRPr="00B5413E" w:rsidRDefault="00926227" w:rsidP="007C6A86">
            <w:pPr>
              <w:ind w:left="0" w:firstLine="0"/>
              <w:rPr>
                <w:rFonts w:cs="Noto Sans"/>
                <w:u w:val="single"/>
              </w:rPr>
            </w:pPr>
            <w:r w:rsidRPr="00B5413E">
              <w:rPr>
                <w:rFonts w:cs="Noto Sans"/>
                <w:b/>
              </w:rPr>
              <w:t>Well-being and health implementation plan funding allocation 2024/25</w:t>
            </w:r>
            <w:r w:rsidRPr="00B5413E">
              <w:rPr>
                <w:rFonts w:eastAsiaTheme="minorHAnsi" w:cs="Noto Sans"/>
                <w:b/>
                <w:szCs w:val="22"/>
              </w:rPr>
              <w:t xml:space="preserve"> (£2m)</w:t>
            </w:r>
          </w:p>
          <w:p w14:paraId="755B75DF" w14:textId="1D576E28" w:rsidR="008560E2" w:rsidRPr="00B5413E" w:rsidRDefault="00D92973" w:rsidP="007C6A86">
            <w:pPr>
              <w:ind w:left="0" w:firstLine="0"/>
              <w:rPr>
                <w:rFonts w:cs="Noto Sans"/>
                <w:u w:val="single"/>
              </w:rPr>
            </w:pPr>
            <w:r w:rsidRPr="00B5413E">
              <w:rPr>
                <w:rFonts w:cs="Noto Sans"/>
                <w:b/>
              </w:rPr>
              <w:t>Case study 1</w:t>
            </w:r>
          </w:p>
          <w:p w14:paraId="50C5D6DC" w14:textId="1052D65A" w:rsidR="008560E2" w:rsidRPr="00B5413E" w:rsidRDefault="00D1356F" w:rsidP="007C6A86">
            <w:pPr>
              <w:ind w:left="0" w:firstLine="0"/>
              <w:rPr>
                <w:rFonts w:cs="Noto Sans"/>
                <w:u w:val="single"/>
              </w:rPr>
            </w:pPr>
            <w:r w:rsidRPr="00B5413E">
              <w:rPr>
                <w:rFonts w:cs="Noto Sans"/>
              </w:rPr>
              <w:t>Max 500 words and where possible, include links and/or images that do not identify individuals.</w:t>
            </w:r>
          </w:p>
          <w:p w14:paraId="50D090A9" w14:textId="77777777" w:rsidR="008560E2" w:rsidRPr="00B5413E" w:rsidRDefault="008560E2" w:rsidP="007C6A86">
            <w:pPr>
              <w:ind w:left="0" w:firstLine="0"/>
              <w:rPr>
                <w:rFonts w:cs="Noto Sans"/>
                <w:u w:val="single"/>
              </w:rPr>
            </w:pPr>
          </w:p>
        </w:tc>
      </w:tr>
      <w:tr w:rsidR="00D1356F" w:rsidRPr="00B5413E" w14:paraId="777E4A45" w14:textId="77777777" w:rsidTr="007C6A86">
        <w:trPr>
          <w:trHeight w:val="400"/>
        </w:trPr>
        <w:tc>
          <w:tcPr>
            <w:tcW w:w="14885" w:type="dxa"/>
            <w:shd w:val="clear" w:color="auto" w:fill="auto"/>
            <w:vAlign w:val="center"/>
          </w:tcPr>
          <w:p w14:paraId="2BC7BA86" w14:textId="77777777" w:rsidR="00D1356F" w:rsidRPr="00B5413E" w:rsidRDefault="00D1356F" w:rsidP="007C6A86">
            <w:pPr>
              <w:ind w:left="0" w:firstLine="0"/>
              <w:rPr>
                <w:rFonts w:cs="Noto Sans"/>
                <w:b/>
              </w:rPr>
            </w:pPr>
          </w:p>
          <w:p w14:paraId="73A81ED2" w14:textId="77777777" w:rsidR="00D1356F" w:rsidRPr="00B5413E" w:rsidRDefault="00D1356F" w:rsidP="007C6A86">
            <w:pPr>
              <w:ind w:left="0" w:firstLine="0"/>
              <w:rPr>
                <w:rFonts w:cs="Noto Sans"/>
                <w:b/>
              </w:rPr>
            </w:pPr>
          </w:p>
          <w:p w14:paraId="2FAC13BF" w14:textId="77777777" w:rsidR="00D1356F" w:rsidRPr="00B5413E" w:rsidRDefault="00D1356F" w:rsidP="007C6A86">
            <w:pPr>
              <w:ind w:left="0" w:firstLine="0"/>
              <w:rPr>
                <w:rFonts w:cs="Noto Sans"/>
                <w:b/>
              </w:rPr>
            </w:pPr>
          </w:p>
        </w:tc>
      </w:tr>
    </w:tbl>
    <w:p w14:paraId="570F008F" w14:textId="77777777" w:rsidR="002F335D" w:rsidRPr="00B5413E" w:rsidRDefault="002F335D" w:rsidP="00813701">
      <w:pPr>
        <w:ind w:left="0" w:firstLine="0"/>
        <w:rPr>
          <w:rFonts w:cs="Noto Sans"/>
        </w:rPr>
      </w:pPr>
    </w:p>
    <w:tbl>
      <w:tblPr>
        <w:tblW w:w="14885" w:type="dxa"/>
        <w:tblInd w:w="-1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top w:w="113" w:type="dxa"/>
          <w:bottom w:w="113" w:type="dxa"/>
        </w:tblCellMar>
        <w:tblLook w:val="04A0" w:firstRow="1" w:lastRow="0" w:firstColumn="1" w:lastColumn="0" w:noHBand="0" w:noVBand="1"/>
      </w:tblPr>
      <w:tblGrid>
        <w:gridCol w:w="14885"/>
      </w:tblGrid>
      <w:tr w:rsidR="008560E2" w:rsidRPr="00B5413E" w14:paraId="6D67DC23" w14:textId="77777777" w:rsidTr="007C6A86">
        <w:trPr>
          <w:trHeight w:val="400"/>
        </w:trPr>
        <w:tc>
          <w:tcPr>
            <w:tcW w:w="14885" w:type="dxa"/>
            <w:shd w:val="clear" w:color="auto" w:fill="auto"/>
            <w:vAlign w:val="center"/>
          </w:tcPr>
          <w:p w14:paraId="0056AC88" w14:textId="748EE4B0" w:rsidR="008560E2" w:rsidRPr="00B5413E" w:rsidRDefault="009D6768" w:rsidP="007C6A86">
            <w:pPr>
              <w:ind w:left="0" w:firstLine="0"/>
              <w:rPr>
                <w:rFonts w:cs="Noto Sans"/>
                <w:b/>
                <w:szCs w:val="24"/>
              </w:rPr>
            </w:pPr>
            <w:r w:rsidRPr="00B5413E">
              <w:rPr>
                <w:rFonts w:cs="Noto Sans"/>
                <w:b/>
                <w:szCs w:val="24"/>
              </w:rPr>
              <w:t>Well-being and health and additional financial support for higher education students 2024/25 (£2m)</w:t>
            </w:r>
          </w:p>
          <w:p w14:paraId="6CD9A028" w14:textId="464DCE09" w:rsidR="009D6768" w:rsidRPr="00B5413E" w:rsidRDefault="009E2430" w:rsidP="007C6A86">
            <w:pPr>
              <w:ind w:left="0" w:firstLine="0"/>
              <w:rPr>
                <w:rFonts w:cs="Noto Sans"/>
                <w:u w:val="single"/>
              </w:rPr>
            </w:pPr>
            <w:r w:rsidRPr="00B5413E">
              <w:rPr>
                <w:rFonts w:cs="Noto Sans"/>
                <w:b/>
              </w:rPr>
              <w:t>Case Study 2</w:t>
            </w:r>
          </w:p>
          <w:p w14:paraId="6E5D329E" w14:textId="77777777" w:rsidR="00904FD2" w:rsidRPr="00B5413E" w:rsidRDefault="00904FD2" w:rsidP="003941DD">
            <w:pPr>
              <w:ind w:left="0" w:firstLine="0"/>
              <w:rPr>
                <w:rFonts w:cs="Noto Sans"/>
              </w:rPr>
            </w:pPr>
            <w:r w:rsidRPr="00B5413E">
              <w:rPr>
                <w:rFonts w:cs="Noto Sans"/>
              </w:rPr>
              <w:lastRenderedPageBreak/>
              <w:t>Max 500 words and where possible, include links and/or images that do not identify individuals.</w:t>
            </w:r>
          </w:p>
          <w:p w14:paraId="18257E01" w14:textId="77777777" w:rsidR="008560E2" w:rsidRPr="00B5413E" w:rsidRDefault="008560E2" w:rsidP="007C6A86">
            <w:pPr>
              <w:ind w:left="0" w:firstLine="0"/>
              <w:rPr>
                <w:rFonts w:cs="Noto Sans"/>
                <w:u w:val="single"/>
              </w:rPr>
            </w:pPr>
          </w:p>
          <w:p w14:paraId="715FA05D" w14:textId="77777777" w:rsidR="008560E2" w:rsidRPr="00B5413E" w:rsidRDefault="008560E2" w:rsidP="007C6A86">
            <w:pPr>
              <w:ind w:left="0" w:firstLine="0"/>
              <w:rPr>
                <w:rFonts w:cs="Noto Sans"/>
                <w:u w:val="single"/>
              </w:rPr>
            </w:pPr>
          </w:p>
          <w:p w14:paraId="7C97FA3C" w14:textId="77777777" w:rsidR="008560E2" w:rsidRPr="00B5413E" w:rsidRDefault="008560E2" w:rsidP="007C6A86">
            <w:pPr>
              <w:ind w:left="0" w:firstLine="0"/>
              <w:rPr>
                <w:rFonts w:cs="Noto Sans"/>
                <w:u w:val="single"/>
              </w:rPr>
            </w:pPr>
          </w:p>
        </w:tc>
      </w:tr>
      <w:tr w:rsidR="00904FD2" w:rsidRPr="00B5413E" w14:paraId="26E0D2BD" w14:textId="77777777" w:rsidTr="007C6A86">
        <w:trPr>
          <w:trHeight w:val="400"/>
        </w:trPr>
        <w:tc>
          <w:tcPr>
            <w:tcW w:w="14885" w:type="dxa"/>
            <w:shd w:val="clear" w:color="auto" w:fill="auto"/>
            <w:vAlign w:val="center"/>
          </w:tcPr>
          <w:p w14:paraId="1FE81E58" w14:textId="77777777" w:rsidR="00904FD2" w:rsidRPr="00B5413E" w:rsidRDefault="00904FD2" w:rsidP="007C6A86">
            <w:pPr>
              <w:ind w:left="0" w:firstLine="0"/>
              <w:rPr>
                <w:rFonts w:cs="Noto Sans"/>
                <w:b/>
                <w:szCs w:val="24"/>
              </w:rPr>
            </w:pPr>
          </w:p>
        </w:tc>
      </w:tr>
    </w:tbl>
    <w:p w14:paraId="34BB5F4A" w14:textId="77777777" w:rsidR="004000E4" w:rsidRPr="00B5413E" w:rsidRDefault="004000E4" w:rsidP="00813701">
      <w:pPr>
        <w:ind w:left="0" w:firstLine="0"/>
        <w:rPr>
          <w:rFonts w:cs="Noto Sans"/>
        </w:rPr>
      </w:pPr>
    </w:p>
    <w:p w14:paraId="7C771B13" w14:textId="77777777" w:rsidR="008560E2" w:rsidRPr="00B5413E" w:rsidRDefault="008560E2" w:rsidP="00813701">
      <w:pPr>
        <w:ind w:left="0" w:firstLine="0"/>
        <w:rPr>
          <w:rFonts w:cs="Noto Sans"/>
        </w:rPr>
      </w:pPr>
    </w:p>
    <w:tbl>
      <w:tblPr>
        <w:tblW w:w="14885" w:type="dxa"/>
        <w:tblInd w:w="-1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top w:w="113" w:type="dxa"/>
          <w:bottom w:w="113" w:type="dxa"/>
        </w:tblCellMar>
        <w:tblLook w:val="04A0" w:firstRow="1" w:lastRow="0" w:firstColumn="1" w:lastColumn="0" w:noHBand="0" w:noVBand="1"/>
      </w:tblPr>
      <w:tblGrid>
        <w:gridCol w:w="7230"/>
        <w:gridCol w:w="7655"/>
      </w:tblGrid>
      <w:tr w:rsidR="00F8715C" w:rsidRPr="00B5413E" w14:paraId="2F98EB3F" w14:textId="77777777" w:rsidTr="003F7C50">
        <w:trPr>
          <w:trHeight w:val="400"/>
        </w:trPr>
        <w:tc>
          <w:tcPr>
            <w:tcW w:w="14885" w:type="dxa"/>
            <w:gridSpan w:val="2"/>
            <w:shd w:val="clear" w:color="auto" w:fill="D9BDFF"/>
            <w:vAlign w:val="center"/>
          </w:tcPr>
          <w:p w14:paraId="1DE9DB90" w14:textId="057CCC6F" w:rsidR="00F8715C" w:rsidRPr="00B5413E" w:rsidRDefault="006C6F14" w:rsidP="0099139D">
            <w:pPr>
              <w:ind w:left="33" w:firstLine="0"/>
              <w:rPr>
                <w:rFonts w:cs="Noto Sans"/>
                <w:b/>
                <w:bCs/>
                <w:sz w:val="32"/>
                <w:szCs w:val="32"/>
              </w:rPr>
            </w:pPr>
            <w:r w:rsidRPr="00B5413E">
              <w:rPr>
                <w:rFonts w:cs="Noto Sans"/>
                <w:b/>
                <w:bCs/>
                <w:sz w:val="32"/>
                <w:szCs w:val="32"/>
              </w:rPr>
              <w:t>Part 3</w:t>
            </w:r>
          </w:p>
        </w:tc>
      </w:tr>
      <w:tr w:rsidR="002942D6" w:rsidRPr="00B5413E" w14:paraId="777E656C" w14:textId="77777777" w:rsidTr="003F7C50">
        <w:trPr>
          <w:trHeight w:val="400"/>
        </w:trPr>
        <w:tc>
          <w:tcPr>
            <w:tcW w:w="14885" w:type="dxa"/>
            <w:gridSpan w:val="2"/>
            <w:shd w:val="clear" w:color="auto" w:fill="F0F0F0"/>
            <w:vAlign w:val="center"/>
          </w:tcPr>
          <w:p w14:paraId="102CB683" w14:textId="77777777" w:rsidR="00C77C30" w:rsidRPr="00B5413E" w:rsidRDefault="00C77C30" w:rsidP="00C77C30">
            <w:pPr>
              <w:pStyle w:val="NoSpacing"/>
              <w:rPr>
                <w:rFonts w:ascii="Noto Sans" w:eastAsiaTheme="minorHAnsi" w:hAnsi="Noto Sans" w:cs="Noto Sans"/>
                <w:b/>
              </w:rPr>
            </w:pPr>
            <w:r w:rsidRPr="00B5413E">
              <w:rPr>
                <w:rFonts w:ascii="Noto Sans" w:eastAsiaTheme="minorHAnsi" w:hAnsi="Noto Sans" w:cs="Noto Sans"/>
                <w:b/>
              </w:rPr>
              <w:t xml:space="preserve">Funding </w:t>
            </w:r>
          </w:p>
          <w:p w14:paraId="61EB613E" w14:textId="77777777" w:rsidR="00465844" w:rsidRPr="00B5413E" w:rsidRDefault="00465844" w:rsidP="00465844">
            <w:pPr>
              <w:pStyle w:val="NoSpacing"/>
              <w:rPr>
                <w:rFonts w:ascii="Noto Sans" w:eastAsiaTheme="minorHAnsi" w:hAnsi="Noto Sans" w:cs="Noto Sans"/>
                <w:b/>
              </w:rPr>
            </w:pPr>
            <w:r w:rsidRPr="00B5413E">
              <w:rPr>
                <w:rFonts w:ascii="Noto Sans" w:hAnsi="Noto Sans" w:cs="Noto Sans"/>
                <w:b/>
              </w:rPr>
              <w:t>Well-being and health implementation plan funding allocation 2024/25</w:t>
            </w:r>
            <w:r w:rsidRPr="00B5413E">
              <w:rPr>
                <w:rFonts w:ascii="Noto Sans" w:eastAsiaTheme="minorHAnsi" w:hAnsi="Noto Sans" w:cs="Noto Sans"/>
                <w:b/>
              </w:rPr>
              <w:t xml:space="preserve"> (£2m)</w:t>
            </w:r>
          </w:p>
          <w:p w14:paraId="5BC226EF" w14:textId="78E493E0" w:rsidR="005E70D8" w:rsidRPr="00B5413E" w:rsidRDefault="005E70D8" w:rsidP="005E70D8">
            <w:pPr>
              <w:pStyle w:val="NoSpacing"/>
              <w:rPr>
                <w:rFonts w:ascii="Noto Sans" w:eastAsiaTheme="minorHAnsi" w:hAnsi="Noto Sans" w:cs="Noto Sans"/>
              </w:rPr>
            </w:pPr>
            <w:r w:rsidRPr="00B5413E">
              <w:rPr>
                <w:rFonts w:ascii="Noto Sans" w:eastAsiaTheme="minorHAnsi" w:hAnsi="Noto Sans" w:cs="Noto Sans"/>
              </w:rPr>
              <w:t xml:space="preserve">Please note that by ‘committed funding’ we mean expenditure that has been agreed such that it cannot be returned to the University but the funding has not yet been invoiced or paid in full. Committed funding should be for activities, services, resource training delivered in 2024/25. </w:t>
            </w:r>
          </w:p>
          <w:p w14:paraId="222B7042" w14:textId="722B6BBB" w:rsidR="002942D6" w:rsidRPr="00B5413E" w:rsidRDefault="002942D6" w:rsidP="002942D6">
            <w:pPr>
              <w:pStyle w:val="NoSpacing"/>
              <w:rPr>
                <w:rFonts w:ascii="Noto Sans" w:hAnsi="Noto Sans" w:cs="Noto Sans"/>
              </w:rPr>
            </w:pPr>
          </w:p>
        </w:tc>
      </w:tr>
      <w:tr w:rsidR="00D61BD1" w:rsidRPr="00B5413E" w14:paraId="779C2C4E" w14:textId="77777777" w:rsidTr="00F34B21">
        <w:trPr>
          <w:trHeight w:val="400"/>
        </w:trPr>
        <w:tc>
          <w:tcPr>
            <w:tcW w:w="7230" w:type="dxa"/>
            <w:shd w:val="clear" w:color="auto" w:fill="D9D9D9" w:themeFill="background1" w:themeFillShade="D9"/>
          </w:tcPr>
          <w:p w14:paraId="5546843A" w14:textId="6E45E677" w:rsidR="00D61BD1" w:rsidRPr="00B5413E" w:rsidRDefault="006518A8" w:rsidP="007B7FD0">
            <w:pPr>
              <w:ind w:left="31" w:firstLine="0"/>
              <w:rPr>
                <w:rFonts w:cs="Noto Sans"/>
                <w:b/>
                <w:bCs/>
                <w:color w:val="005C4F"/>
              </w:rPr>
            </w:pPr>
            <w:r w:rsidRPr="00B5413E">
              <w:rPr>
                <w:rFonts w:cs="Noto Sans"/>
                <w:b/>
                <w:bCs/>
                <w:color w:val="005C4F"/>
              </w:rPr>
              <w:t>Well-being and health implementation plan funding allocation 2023/24</w:t>
            </w:r>
          </w:p>
        </w:tc>
        <w:tc>
          <w:tcPr>
            <w:tcW w:w="7655" w:type="dxa"/>
            <w:shd w:val="clear" w:color="auto" w:fill="D9D9D9" w:themeFill="background1" w:themeFillShade="D9"/>
          </w:tcPr>
          <w:p w14:paraId="0D4B7852" w14:textId="06AD8B42" w:rsidR="00D61BD1" w:rsidRPr="00B5413E" w:rsidRDefault="00313507" w:rsidP="00D61BD1">
            <w:pPr>
              <w:ind w:left="0" w:firstLine="0"/>
              <w:rPr>
                <w:rFonts w:cs="Noto Sans"/>
                <w:b/>
                <w:bCs/>
                <w:color w:val="005C4F"/>
              </w:rPr>
            </w:pPr>
            <w:r w:rsidRPr="00B5413E">
              <w:rPr>
                <w:rFonts w:cs="Noto Sans"/>
                <w:b/>
                <w:bCs/>
                <w:color w:val="005C4F"/>
              </w:rPr>
              <w:t>£</w:t>
            </w:r>
          </w:p>
        </w:tc>
      </w:tr>
      <w:tr w:rsidR="00D61BD1" w:rsidRPr="00B5413E" w14:paraId="237091AB" w14:textId="77777777" w:rsidTr="00D61BD1">
        <w:trPr>
          <w:trHeight w:val="400"/>
        </w:trPr>
        <w:tc>
          <w:tcPr>
            <w:tcW w:w="7230" w:type="dxa"/>
            <w:shd w:val="clear" w:color="auto" w:fill="auto"/>
          </w:tcPr>
          <w:p w14:paraId="5E8DD0D9" w14:textId="77777777" w:rsidR="00780F71" w:rsidRPr="00B5413E" w:rsidRDefault="00780F71" w:rsidP="00362D3A">
            <w:pPr>
              <w:spacing w:before="120" w:after="120"/>
              <w:ind w:left="34" w:firstLine="0"/>
              <w:rPr>
                <w:rFonts w:cs="Noto Sans"/>
              </w:rPr>
            </w:pPr>
            <w:r w:rsidRPr="00B5413E">
              <w:rPr>
                <w:rFonts w:cs="Noto Sans"/>
              </w:rPr>
              <w:t xml:space="preserve">Please confirm that the University’s well-being and health implementation plan funding allocation has been used in full by 31 July 2025 for the purposes outlined in your 2024/25 implementation plan submitted to Medr. </w:t>
            </w:r>
          </w:p>
          <w:p w14:paraId="0191F891" w14:textId="77777777" w:rsidR="00780F71" w:rsidRPr="00B5413E" w:rsidRDefault="00780F71" w:rsidP="00362D3A">
            <w:pPr>
              <w:spacing w:before="120" w:after="120"/>
              <w:ind w:left="34" w:firstLine="0"/>
              <w:rPr>
                <w:rFonts w:cs="Noto Sans"/>
              </w:rPr>
            </w:pPr>
            <w:r w:rsidRPr="00B5413E">
              <w:rPr>
                <w:rFonts w:cs="Noto Sans"/>
              </w:rPr>
              <w:t xml:space="preserve">Where there is unallocated underspend please provide a brief explanation for this and the amount of underspend: </w:t>
            </w:r>
          </w:p>
          <w:p w14:paraId="187E89A6" w14:textId="38B2745D" w:rsidR="00D61BD1" w:rsidRPr="00B5413E" w:rsidRDefault="00D61BD1" w:rsidP="007B7FD0">
            <w:pPr>
              <w:ind w:left="31" w:firstLine="0"/>
              <w:rPr>
                <w:rFonts w:cs="Noto Sans"/>
              </w:rPr>
            </w:pPr>
          </w:p>
        </w:tc>
        <w:tc>
          <w:tcPr>
            <w:tcW w:w="7655" w:type="dxa"/>
          </w:tcPr>
          <w:p w14:paraId="7E74E6D1" w14:textId="77777777" w:rsidR="00630D5B" w:rsidRPr="00B5413E" w:rsidRDefault="00630D5B" w:rsidP="00362D3A">
            <w:pPr>
              <w:spacing w:before="120" w:after="120"/>
              <w:ind w:left="34" w:firstLine="0"/>
              <w:rPr>
                <w:rFonts w:cs="Noto Sans"/>
                <w:i/>
                <w:color w:val="808080" w:themeColor="background1" w:themeShade="80"/>
              </w:rPr>
            </w:pPr>
            <w:r w:rsidRPr="00B5413E">
              <w:rPr>
                <w:rFonts w:cs="Noto Sans"/>
                <w:i/>
                <w:color w:val="808080" w:themeColor="background1" w:themeShade="80"/>
              </w:rPr>
              <w:t>[Please delete as appropriate]</w:t>
            </w:r>
          </w:p>
          <w:p w14:paraId="65C7E3F3" w14:textId="77777777" w:rsidR="00630D5B" w:rsidRPr="00B5413E" w:rsidRDefault="00630D5B" w:rsidP="00630D5B">
            <w:pPr>
              <w:pStyle w:val="ListParagraph"/>
              <w:numPr>
                <w:ilvl w:val="0"/>
                <w:numId w:val="39"/>
              </w:numPr>
              <w:spacing w:before="120" w:after="120"/>
              <w:rPr>
                <w:rFonts w:cs="Noto Sans"/>
                <w:i/>
              </w:rPr>
            </w:pPr>
            <w:r w:rsidRPr="00B5413E">
              <w:rPr>
                <w:rFonts w:cs="Noto Sans"/>
                <w:i/>
              </w:rPr>
              <w:t>I confirm/cannot confirm that the allocation has been used in full by 31 July 2025.</w:t>
            </w:r>
          </w:p>
          <w:p w14:paraId="4080BD37" w14:textId="77777777" w:rsidR="00630D5B" w:rsidRPr="00B5413E" w:rsidRDefault="00630D5B" w:rsidP="00630D5B">
            <w:pPr>
              <w:pStyle w:val="ListParagraph"/>
              <w:numPr>
                <w:ilvl w:val="0"/>
                <w:numId w:val="39"/>
              </w:numPr>
              <w:spacing w:before="120" w:after="120"/>
              <w:rPr>
                <w:rFonts w:cs="Noto Sans"/>
                <w:i/>
              </w:rPr>
            </w:pPr>
            <w:r w:rsidRPr="00B5413E">
              <w:rPr>
                <w:rFonts w:cs="Noto Sans"/>
                <w:i/>
              </w:rPr>
              <w:t xml:space="preserve">There is/is not underspend. </w:t>
            </w:r>
          </w:p>
          <w:p w14:paraId="25E7BBF3" w14:textId="77777777" w:rsidR="00630D5B" w:rsidRPr="00B5413E" w:rsidRDefault="00630D5B" w:rsidP="00630D5B">
            <w:pPr>
              <w:pStyle w:val="ListParagraph"/>
              <w:numPr>
                <w:ilvl w:val="0"/>
                <w:numId w:val="39"/>
              </w:numPr>
              <w:spacing w:before="120" w:after="120"/>
              <w:rPr>
                <w:rFonts w:cs="Noto Sans"/>
                <w:i/>
              </w:rPr>
            </w:pPr>
            <w:r w:rsidRPr="00B5413E">
              <w:rPr>
                <w:rFonts w:cs="Noto Sans"/>
                <w:i/>
              </w:rPr>
              <w:t xml:space="preserve">Where there is underspend. I confirm the amount of underspend is </w:t>
            </w:r>
            <w:r w:rsidRPr="00B5413E">
              <w:rPr>
                <w:rFonts w:cs="Noto Sans"/>
                <w:b/>
                <w:i/>
              </w:rPr>
              <w:t>£x</w:t>
            </w:r>
            <w:r w:rsidRPr="00B5413E">
              <w:rPr>
                <w:rFonts w:cs="Noto Sans"/>
                <w:i/>
              </w:rPr>
              <w:t xml:space="preserve"> and </w:t>
            </w:r>
          </w:p>
          <w:p w14:paraId="49737421" w14:textId="4622325E" w:rsidR="00D61BD1" w:rsidRPr="00B5413E" w:rsidRDefault="00630D5B" w:rsidP="00630D5B">
            <w:pPr>
              <w:ind w:left="0" w:firstLine="0"/>
              <w:rPr>
                <w:rFonts w:cs="Noto Sans"/>
              </w:rPr>
            </w:pPr>
            <w:r w:rsidRPr="00B5413E">
              <w:rPr>
                <w:rFonts w:cs="Noto Sans"/>
                <w:i/>
              </w:rPr>
              <w:t>the reason for underspend is as follows:</w:t>
            </w:r>
          </w:p>
        </w:tc>
      </w:tr>
      <w:tr w:rsidR="007A11C8" w:rsidRPr="00B5413E" w14:paraId="0A2015DF" w14:textId="77777777" w:rsidTr="00D61BD1">
        <w:trPr>
          <w:trHeight w:val="400"/>
        </w:trPr>
        <w:tc>
          <w:tcPr>
            <w:tcW w:w="7230" w:type="dxa"/>
            <w:shd w:val="clear" w:color="auto" w:fill="auto"/>
          </w:tcPr>
          <w:p w14:paraId="19183EE6" w14:textId="77777777" w:rsidR="00CC5FD8" w:rsidRPr="00B5413E" w:rsidRDefault="00CC5FD8" w:rsidP="00362D3A">
            <w:pPr>
              <w:spacing w:before="120" w:after="120"/>
              <w:ind w:left="34" w:firstLine="0"/>
              <w:rPr>
                <w:rFonts w:cs="Noto Sans"/>
              </w:rPr>
            </w:pPr>
            <w:r w:rsidRPr="00B5413E">
              <w:rPr>
                <w:rFonts w:cs="Noto Sans"/>
              </w:rPr>
              <w:lastRenderedPageBreak/>
              <w:t xml:space="preserve">If there is underspend, how much of it is committed and for what purpose? </w:t>
            </w:r>
          </w:p>
          <w:p w14:paraId="5231BFF1" w14:textId="77777777" w:rsidR="00CC5FD8" w:rsidRPr="00B5413E" w:rsidRDefault="00CC5FD8" w:rsidP="00362D3A">
            <w:pPr>
              <w:spacing w:before="120" w:after="120"/>
              <w:ind w:left="34" w:firstLine="0"/>
              <w:rPr>
                <w:rFonts w:cs="Noto Sans"/>
                <w:color w:val="808080" w:themeColor="background1" w:themeShade="80"/>
              </w:rPr>
            </w:pPr>
            <w:r w:rsidRPr="00B5413E">
              <w:rPr>
                <w:rFonts w:cs="Noto Sans"/>
                <w:color w:val="808080" w:themeColor="background1" w:themeShade="80"/>
              </w:rPr>
              <w:t xml:space="preserve">[Please note we expect any committed underspend to be allocated within two months of the project end date.] </w:t>
            </w:r>
          </w:p>
          <w:p w14:paraId="4F824B1C" w14:textId="77777777" w:rsidR="007A11C8" w:rsidRPr="00B5413E" w:rsidRDefault="007A11C8" w:rsidP="00CC5FD8">
            <w:pPr>
              <w:spacing w:before="120" w:after="120"/>
              <w:ind w:left="0" w:firstLine="0"/>
              <w:rPr>
                <w:rFonts w:cs="Noto Sans"/>
              </w:rPr>
            </w:pPr>
          </w:p>
        </w:tc>
        <w:tc>
          <w:tcPr>
            <w:tcW w:w="7655" w:type="dxa"/>
          </w:tcPr>
          <w:p w14:paraId="1EB2C15F" w14:textId="77777777" w:rsidR="00732E57" w:rsidRPr="00B5413E" w:rsidRDefault="00732E57" w:rsidP="00362D3A">
            <w:pPr>
              <w:spacing w:before="120" w:after="120"/>
              <w:ind w:left="34" w:firstLine="0"/>
              <w:rPr>
                <w:rFonts w:cs="Noto Sans"/>
                <w:i/>
                <w:color w:val="808080" w:themeColor="background1" w:themeShade="80"/>
              </w:rPr>
            </w:pPr>
            <w:r w:rsidRPr="00B5413E">
              <w:rPr>
                <w:rFonts w:cs="Noto Sans"/>
                <w:i/>
                <w:color w:val="808080" w:themeColor="background1" w:themeShade="80"/>
              </w:rPr>
              <w:t>[Please complete this section as appropriate]</w:t>
            </w:r>
          </w:p>
          <w:p w14:paraId="4AB110E2" w14:textId="77777777" w:rsidR="00732E57" w:rsidRPr="00B5413E" w:rsidRDefault="00732E57" w:rsidP="00732E57">
            <w:pPr>
              <w:pStyle w:val="ListParagraph"/>
              <w:numPr>
                <w:ilvl w:val="0"/>
                <w:numId w:val="40"/>
              </w:numPr>
              <w:spacing w:before="120" w:after="120"/>
              <w:rPr>
                <w:rFonts w:cs="Noto Sans"/>
                <w:i/>
              </w:rPr>
            </w:pPr>
            <w:r w:rsidRPr="00B5413E">
              <w:rPr>
                <w:rFonts w:cs="Noto Sans"/>
                <w:i/>
              </w:rPr>
              <w:t>There is/is not committed underspend</w:t>
            </w:r>
          </w:p>
          <w:p w14:paraId="05E190DC" w14:textId="77777777" w:rsidR="00732E57" w:rsidRPr="00B5413E" w:rsidRDefault="00732E57" w:rsidP="00732E57">
            <w:pPr>
              <w:pStyle w:val="ListParagraph"/>
              <w:numPr>
                <w:ilvl w:val="0"/>
                <w:numId w:val="40"/>
              </w:numPr>
              <w:spacing w:before="120" w:after="120"/>
              <w:rPr>
                <w:rFonts w:cs="Noto Sans"/>
                <w:i/>
              </w:rPr>
            </w:pPr>
            <w:r w:rsidRPr="00B5413E">
              <w:rPr>
                <w:rFonts w:cs="Noto Sans"/>
                <w:i/>
              </w:rPr>
              <w:t xml:space="preserve">Where there is committed underspend the amount is </w:t>
            </w:r>
            <w:r w:rsidRPr="00B5413E">
              <w:rPr>
                <w:rFonts w:cs="Noto Sans"/>
                <w:b/>
                <w:i/>
              </w:rPr>
              <w:t>£x.</w:t>
            </w:r>
            <w:r w:rsidRPr="00B5413E">
              <w:rPr>
                <w:rFonts w:cs="Noto Sans"/>
                <w:i/>
              </w:rPr>
              <w:t xml:space="preserve"> </w:t>
            </w:r>
          </w:p>
          <w:p w14:paraId="397F0AD5" w14:textId="77777777" w:rsidR="00732E57" w:rsidRPr="00B5413E" w:rsidRDefault="00732E57" w:rsidP="00732E57">
            <w:pPr>
              <w:pStyle w:val="ListParagraph"/>
              <w:numPr>
                <w:ilvl w:val="0"/>
                <w:numId w:val="40"/>
              </w:numPr>
              <w:spacing w:before="120" w:after="120"/>
              <w:rPr>
                <w:rFonts w:cs="Noto Sans"/>
                <w:i/>
              </w:rPr>
            </w:pPr>
            <w:r w:rsidRPr="00B5413E">
              <w:rPr>
                <w:rFonts w:cs="Noto Sans"/>
                <w:i/>
              </w:rPr>
              <w:t>Committed underspend will be allocated in full by [</w:t>
            </w:r>
            <w:r w:rsidRPr="00B5413E">
              <w:rPr>
                <w:rFonts w:cs="Noto Sans"/>
                <w:b/>
                <w:i/>
              </w:rPr>
              <w:t>date</w:t>
            </w:r>
            <w:r w:rsidRPr="00B5413E">
              <w:rPr>
                <w:rFonts w:cs="Noto Sans"/>
                <w:i/>
              </w:rPr>
              <w:t xml:space="preserve">]. </w:t>
            </w:r>
          </w:p>
          <w:p w14:paraId="54884085" w14:textId="59CF6F16" w:rsidR="007A11C8" w:rsidRPr="00B5413E" w:rsidRDefault="00732E57" w:rsidP="00732E57">
            <w:pPr>
              <w:spacing w:before="120" w:after="120"/>
              <w:ind w:left="0" w:firstLine="0"/>
              <w:rPr>
                <w:rFonts w:cs="Noto Sans"/>
                <w:i/>
                <w:color w:val="808080" w:themeColor="background1" w:themeShade="80"/>
              </w:rPr>
            </w:pPr>
            <w:r w:rsidRPr="00B5413E">
              <w:rPr>
                <w:rFonts w:cs="Noto Sans"/>
                <w:i/>
              </w:rPr>
              <w:t>The reason for committed underspend is as follows:</w:t>
            </w:r>
          </w:p>
        </w:tc>
      </w:tr>
    </w:tbl>
    <w:p w14:paraId="16B67711" w14:textId="77777777" w:rsidR="00AA3F81" w:rsidRPr="00B5413E" w:rsidRDefault="00AA3F81" w:rsidP="00813701">
      <w:pPr>
        <w:ind w:left="0" w:firstLine="0"/>
        <w:rPr>
          <w:rFonts w:cs="Noto Sans"/>
        </w:rPr>
      </w:pPr>
    </w:p>
    <w:p w14:paraId="2C866BF7" w14:textId="77777777" w:rsidR="00362D3A" w:rsidRPr="00B5413E" w:rsidRDefault="00362D3A" w:rsidP="00813701">
      <w:pPr>
        <w:ind w:left="0" w:firstLine="0"/>
        <w:rPr>
          <w:rFonts w:cs="Noto Sans"/>
        </w:rPr>
      </w:pPr>
    </w:p>
    <w:tbl>
      <w:tblPr>
        <w:tblW w:w="14885" w:type="dxa"/>
        <w:tblInd w:w="-1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top w:w="113" w:type="dxa"/>
          <w:bottom w:w="113" w:type="dxa"/>
        </w:tblCellMar>
        <w:tblLook w:val="04A0" w:firstRow="1" w:lastRow="0" w:firstColumn="1" w:lastColumn="0" w:noHBand="0" w:noVBand="1"/>
      </w:tblPr>
      <w:tblGrid>
        <w:gridCol w:w="7230"/>
        <w:gridCol w:w="7655"/>
      </w:tblGrid>
      <w:tr w:rsidR="00362D3A" w:rsidRPr="00B5413E" w14:paraId="19DCE77A" w14:textId="77777777" w:rsidTr="007C6A86">
        <w:trPr>
          <w:trHeight w:val="400"/>
        </w:trPr>
        <w:tc>
          <w:tcPr>
            <w:tcW w:w="14885" w:type="dxa"/>
            <w:gridSpan w:val="2"/>
            <w:shd w:val="clear" w:color="auto" w:fill="F0F0F0"/>
            <w:vAlign w:val="center"/>
          </w:tcPr>
          <w:p w14:paraId="75B5CFD7" w14:textId="77777777" w:rsidR="00DF1A5F" w:rsidRPr="00B5413E" w:rsidRDefault="00DF1A5F" w:rsidP="00DF1A5F">
            <w:pPr>
              <w:pStyle w:val="NoSpacing"/>
              <w:rPr>
                <w:rFonts w:ascii="Noto Sans" w:eastAsiaTheme="minorHAnsi" w:hAnsi="Noto Sans" w:cs="Noto Sans"/>
                <w:b/>
              </w:rPr>
            </w:pPr>
            <w:r w:rsidRPr="00B5413E">
              <w:rPr>
                <w:rFonts w:ascii="Noto Sans" w:hAnsi="Noto Sans" w:cs="Noto Sans"/>
                <w:b/>
              </w:rPr>
              <w:t xml:space="preserve">Well-being and health and additional financial support for higher education students 2024/25 </w:t>
            </w:r>
            <w:r w:rsidRPr="00B5413E">
              <w:rPr>
                <w:rFonts w:ascii="Noto Sans" w:eastAsiaTheme="minorHAnsi" w:hAnsi="Noto Sans" w:cs="Noto Sans"/>
                <w:b/>
              </w:rPr>
              <w:t>(£2m)</w:t>
            </w:r>
          </w:p>
          <w:p w14:paraId="0AFCA89B" w14:textId="77777777" w:rsidR="00362D3A" w:rsidRPr="00B5413E" w:rsidRDefault="00362D3A" w:rsidP="00DF1A5F">
            <w:pPr>
              <w:pStyle w:val="NoSpacing"/>
              <w:rPr>
                <w:rFonts w:ascii="Noto Sans" w:hAnsi="Noto Sans" w:cs="Noto Sans"/>
              </w:rPr>
            </w:pPr>
          </w:p>
        </w:tc>
      </w:tr>
      <w:tr w:rsidR="00362D3A" w:rsidRPr="00B5413E" w14:paraId="023E39CD" w14:textId="77777777" w:rsidTr="007C6A86">
        <w:trPr>
          <w:trHeight w:val="400"/>
        </w:trPr>
        <w:tc>
          <w:tcPr>
            <w:tcW w:w="7230" w:type="dxa"/>
            <w:shd w:val="clear" w:color="auto" w:fill="D9D9D9" w:themeFill="background1" w:themeFillShade="D9"/>
          </w:tcPr>
          <w:p w14:paraId="4AA8EA64" w14:textId="5F51FFFC" w:rsidR="00362D3A" w:rsidRPr="00B5413E" w:rsidRDefault="00AC7BA0" w:rsidP="007C6A86">
            <w:pPr>
              <w:ind w:left="31" w:firstLine="0"/>
              <w:rPr>
                <w:rFonts w:cs="Noto Sans"/>
                <w:b/>
                <w:bCs/>
                <w:color w:val="005C4F"/>
              </w:rPr>
            </w:pPr>
            <w:r w:rsidRPr="00B5413E">
              <w:rPr>
                <w:rFonts w:cs="Noto Sans"/>
                <w:b/>
                <w:bCs/>
                <w:color w:val="005C4F"/>
              </w:rPr>
              <w:t>Well-being and health and additional financial support for higher education students allocation 2024/25</w:t>
            </w:r>
          </w:p>
        </w:tc>
        <w:tc>
          <w:tcPr>
            <w:tcW w:w="7655" w:type="dxa"/>
            <w:shd w:val="clear" w:color="auto" w:fill="D9D9D9" w:themeFill="background1" w:themeFillShade="D9"/>
          </w:tcPr>
          <w:p w14:paraId="4D34EB93" w14:textId="77777777" w:rsidR="00362D3A" w:rsidRPr="00B5413E" w:rsidRDefault="00362D3A" w:rsidP="007C6A86">
            <w:pPr>
              <w:ind w:left="0" w:firstLine="0"/>
              <w:rPr>
                <w:rFonts w:cs="Noto Sans"/>
                <w:b/>
                <w:bCs/>
                <w:iCs/>
                <w:color w:val="005C4F"/>
              </w:rPr>
            </w:pPr>
            <w:r w:rsidRPr="00B5413E">
              <w:rPr>
                <w:rFonts w:cs="Noto Sans"/>
                <w:b/>
                <w:bCs/>
                <w:iCs/>
                <w:color w:val="005C4F"/>
              </w:rPr>
              <w:t>£</w:t>
            </w:r>
          </w:p>
        </w:tc>
      </w:tr>
      <w:tr w:rsidR="00362D3A" w:rsidRPr="00B5413E" w14:paraId="666B1543" w14:textId="77777777" w:rsidTr="007C6A86">
        <w:trPr>
          <w:trHeight w:val="400"/>
        </w:trPr>
        <w:tc>
          <w:tcPr>
            <w:tcW w:w="7230" w:type="dxa"/>
            <w:shd w:val="clear" w:color="auto" w:fill="auto"/>
          </w:tcPr>
          <w:p w14:paraId="7C9C42F0" w14:textId="77777777" w:rsidR="005B415C" w:rsidRPr="00B5413E" w:rsidRDefault="005B415C" w:rsidP="005B415C">
            <w:pPr>
              <w:spacing w:before="120" w:after="120"/>
              <w:ind w:left="34" w:firstLine="0"/>
              <w:rPr>
                <w:rFonts w:cs="Noto Sans"/>
              </w:rPr>
            </w:pPr>
            <w:r w:rsidRPr="00B5413E">
              <w:rPr>
                <w:rFonts w:cs="Noto Sans"/>
              </w:rPr>
              <w:t xml:space="preserve">Please confirm that the University’s well-being and health implementation plan funding allocation has been used in full by 31 July 2025 for the purposes outlined in your 2024/25 implementation plan submitted to Medr. </w:t>
            </w:r>
          </w:p>
          <w:p w14:paraId="26BD30F6" w14:textId="11C0E062" w:rsidR="00362D3A" w:rsidRPr="00B5413E" w:rsidRDefault="005B415C" w:rsidP="005B415C">
            <w:pPr>
              <w:spacing w:before="120" w:after="120"/>
              <w:ind w:left="34" w:firstLine="0"/>
              <w:rPr>
                <w:rFonts w:cs="Noto Sans"/>
              </w:rPr>
            </w:pPr>
            <w:r w:rsidRPr="00B5413E">
              <w:rPr>
                <w:rFonts w:cs="Noto Sans"/>
              </w:rPr>
              <w:t>Where there is unallocated underspend please provide a brief explanation for this and the amount of underspend:</w:t>
            </w:r>
          </w:p>
          <w:p w14:paraId="430C1260" w14:textId="77777777" w:rsidR="00362D3A" w:rsidRPr="00B5413E" w:rsidRDefault="00362D3A" w:rsidP="007C6A86">
            <w:pPr>
              <w:ind w:left="31" w:firstLine="0"/>
              <w:rPr>
                <w:rFonts w:cs="Noto Sans"/>
              </w:rPr>
            </w:pPr>
          </w:p>
        </w:tc>
        <w:tc>
          <w:tcPr>
            <w:tcW w:w="7655" w:type="dxa"/>
          </w:tcPr>
          <w:p w14:paraId="6BFA825C" w14:textId="38AFEDB1" w:rsidR="0067550D" w:rsidRPr="00B5413E" w:rsidRDefault="0067550D" w:rsidP="0067550D">
            <w:pPr>
              <w:spacing w:before="120" w:after="120"/>
              <w:ind w:left="0" w:firstLine="0"/>
              <w:rPr>
                <w:rFonts w:cs="Noto Sans"/>
                <w:i/>
                <w:color w:val="808080" w:themeColor="background1" w:themeShade="80"/>
              </w:rPr>
            </w:pPr>
            <w:r w:rsidRPr="00B5413E">
              <w:rPr>
                <w:rFonts w:cs="Noto Sans"/>
                <w:i/>
                <w:color w:val="808080" w:themeColor="background1" w:themeShade="80"/>
              </w:rPr>
              <w:t>[Please delete as appropriate]</w:t>
            </w:r>
          </w:p>
          <w:p w14:paraId="0467EF66" w14:textId="77777777" w:rsidR="0067550D" w:rsidRPr="00B5413E" w:rsidRDefault="0067550D" w:rsidP="00952946">
            <w:pPr>
              <w:pStyle w:val="ListParagraph"/>
              <w:numPr>
                <w:ilvl w:val="0"/>
                <w:numId w:val="39"/>
              </w:numPr>
              <w:ind w:left="357" w:hanging="357"/>
              <w:contextualSpacing w:val="0"/>
              <w:rPr>
                <w:rFonts w:cs="Noto Sans"/>
                <w:i/>
              </w:rPr>
            </w:pPr>
            <w:r w:rsidRPr="00B5413E">
              <w:rPr>
                <w:rFonts w:cs="Noto Sans"/>
                <w:i/>
              </w:rPr>
              <w:t>I confirm/cannot confirm that the allocation has been used in full by 31 July 2025.</w:t>
            </w:r>
          </w:p>
          <w:p w14:paraId="2257C5CB" w14:textId="77777777" w:rsidR="0067550D" w:rsidRPr="00B5413E" w:rsidRDefault="0067550D" w:rsidP="00952946">
            <w:pPr>
              <w:pStyle w:val="ListParagraph"/>
              <w:numPr>
                <w:ilvl w:val="0"/>
                <w:numId w:val="39"/>
              </w:numPr>
              <w:ind w:left="357" w:hanging="357"/>
              <w:contextualSpacing w:val="0"/>
              <w:rPr>
                <w:rFonts w:cs="Noto Sans"/>
                <w:i/>
              </w:rPr>
            </w:pPr>
            <w:r w:rsidRPr="00B5413E">
              <w:rPr>
                <w:rFonts w:cs="Noto Sans"/>
                <w:i/>
              </w:rPr>
              <w:t xml:space="preserve">There is/is not underspend. </w:t>
            </w:r>
          </w:p>
          <w:p w14:paraId="1C4BB6E5" w14:textId="77777777" w:rsidR="0067550D" w:rsidRPr="00B5413E" w:rsidRDefault="0067550D" w:rsidP="00952946">
            <w:pPr>
              <w:pStyle w:val="ListParagraph"/>
              <w:numPr>
                <w:ilvl w:val="0"/>
                <w:numId w:val="39"/>
              </w:numPr>
              <w:ind w:left="357" w:hanging="357"/>
              <w:contextualSpacing w:val="0"/>
              <w:rPr>
                <w:rFonts w:cs="Noto Sans"/>
                <w:i/>
              </w:rPr>
            </w:pPr>
            <w:r w:rsidRPr="00B5413E">
              <w:rPr>
                <w:rFonts w:cs="Noto Sans"/>
                <w:i/>
              </w:rPr>
              <w:t xml:space="preserve">Where there is underspend. I confirm the amount of underspend is </w:t>
            </w:r>
            <w:r w:rsidRPr="00B5413E">
              <w:rPr>
                <w:rFonts w:cs="Noto Sans"/>
                <w:b/>
                <w:i/>
              </w:rPr>
              <w:t>£x</w:t>
            </w:r>
            <w:r w:rsidRPr="00B5413E">
              <w:rPr>
                <w:rFonts w:cs="Noto Sans"/>
                <w:i/>
              </w:rPr>
              <w:t xml:space="preserve"> and </w:t>
            </w:r>
          </w:p>
          <w:p w14:paraId="586644D2" w14:textId="1FB420DF" w:rsidR="00362D3A" w:rsidRPr="00B5413E" w:rsidRDefault="0067550D" w:rsidP="00952946">
            <w:pPr>
              <w:pStyle w:val="ListParagraph"/>
              <w:numPr>
                <w:ilvl w:val="0"/>
                <w:numId w:val="40"/>
              </w:numPr>
              <w:ind w:left="357" w:hanging="357"/>
              <w:contextualSpacing w:val="0"/>
              <w:rPr>
                <w:rFonts w:cs="Noto Sans"/>
              </w:rPr>
            </w:pPr>
            <w:r w:rsidRPr="00B5413E">
              <w:rPr>
                <w:rFonts w:cs="Noto Sans"/>
                <w:i/>
              </w:rPr>
              <w:t>the reason for underspend is as follows:</w:t>
            </w:r>
          </w:p>
        </w:tc>
      </w:tr>
      <w:tr w:rsidR="00362D3A" w:rsidRPr="00B5413E" w14:paraId="4249D2EE" w14:textId="77777777" w:rsidTr="007C6A86">
        <w:trPr>
          <w:trHeight w:val="400"/>
        </w:trPr>
        <w:tc>
          <w:tcPr>
            <w:tcW w:w="7230" w:type="dxa"/>
            <w:shd w:val="clear" w:color="auto" w:fill="auto"/>
          </w:tcPr>
          <w:p w14:paraId="351B978A" w14:textId="77777777" w:rsidR="00362D3A" w:rsidRPr="00B5413E" w:rsidRDefault="00362D3A" w:rsidP="007C6A86">
            <w:pPr>
              <w:spacing w:before="120" w:after="120"/>
              <w:ind w:left="34" w:firstLine="0"/>
              <w:rPr>
                <w:rFonts w:cs="Noto Sans"/>
              </w:rPr>
            </w:pPr>
            <w:r w:rsidRPr="00B5413E">
              <w:rPr>
                <w:rFonts w:cs="Noto Sans"/>
              </w:rPr>
              <w:t xml:space="preserve">If there is underspend, how much of it is committed and for what purpose? </w:t>
            </w:r>
          </w:p>
          <w:p w14:paraId="7E9147B2" w14:textId="77777777" w:rsidR="00362D3A" w:rsidRPr="00B5413E" w:rsidRDefault="00362D3A" w:rsidP="007C6A86">
            <w:pPr>
              <w:spacing w:before="120" w:after="120"/>
              <w:ind w:left="34" w:firstLine="0"/>
              <w:rPr>
                <w:rFonts w:cs="Noto Sans"/>
                <w:color w:val="808080" w:themeColor="background1" w:themeShade="80"/>
              </w:rPr>
            </w:pPr>
            <w:r w:rsidRPr="00B5413E">
              <w:rPr>
                <w:rFonts w:cs="Noto Sans"/>
                <w:color w:val="808080" w:themeColor="background1" w:themeShade="80"/>
              </w:rPr>
              <w:lastRenderedPageBreak/>
              <w:t xml:space="preserve">[Please note we expect any committed underspend to be allocated within two months of the project end date.] </w:t>
            </w:r>
          </w:p>
          <w:p w14:paraId="26786B35" w14:textId="77777777" w:rsidR="00362D3A" w:rsidRPr="00B5413E" w:rsidRDefault="00362D3A" w:rsidP="007C6A86">
            <w:pPr>
              <w:spacing w:before="120" w:after="120"/>
              <w:ind w:left="0" w:firstLine="0"/>
              <w:rPr>
                <w:rFonts w:cs="Noto Sans"/>
              </w:rPr>
            </w:pPr>
          </w:p>
        </w:tc>
        <w:tc>
          <w:tcPr>
            <w:tcW w:w="7655" w:type="dxa"/>
          </w:tcPr>
          <w:p w14:paraId="74B58753" w14:textId="77777777" w:rsidR="00362D3A" w:rsidRPr="00B5413E" w:rsidRDefault="00362D3A" w:rsidP="007C6A86">
            <w:pPr>
              <w:spacing w:before="120" w:after="120"/>
              <w:ind w:left="34" w:firstLine="0"/>
              <w:rPr>
                <w:rFonts w:cs="Noto Sans"/>
                <w:i/>
                <w:color w:val="808080" w:themeColor="background1" w:themeShade="80"/>
              </w:rPr>
            </w:pPr>
            <w:r w:rsidRPr="00B5413E">
              <w:rPr>
                <w:rFonts w:cs="Noto Sans"/>
                <w:i/>
                <w:color w:val="808080" w:themeColor="background1" w:themeShade="80"/>
              </w:rPr>
              <w:lastRenderedPageBreak/>
              <w:t>[Please complete this section as appropriate]</w:t>
            </w:r>
          </w:p>
          <w:p w14:paraId="73156865" w14:textId="77777777" w:rsidR="00362D3A" w:rsidRPr="00B5413E" w:rsidRDefault="00362D3A" w:rsidP="00952946">
            <w:pPr>
              <w:pStyle w:val="ListParagraph"/>
              <w:numPr>
                <w:ilvl w:val="0"/>
                <w:numId w:val="40"/>
              </w:numPr>
              <w:ind w:left="357" w:hanging="357"/>
              <w:contextualSpacing w:val="0"/>
              <w:rPr>
                <w:rFonts w:cs="Noto Sans"/>
                <w:i/>
              </w:rPr>
            </w:pPr>
            <w:r w:rsidRPr="00B5413E">
              <w:rPr>
                <w:rFonts w:cs="Noto Sans"/>
                <w:i/>
              </w:rPr>
              <w:t>There is/is not committed underspend</w:t>
            </w:r>
          </w:p>
          <w:p w14:paraId="1752E49A" w14:textId="77777777" w:rsidR="00362D3A" w:rsidRPr="00B5413E" w:rsidRDefault="00362D3A" w:rsidP="00952946">
            <w:pPr>
              <w:pStyle w:val="ListParagraph"/>
              <w:numPr>
                <w:ilvl w:val="0"/>
                <w:numId w:val="40"/>
              </w:numPr>
              <w:ind w:left="357" w:hanging="357"/>
              <w:contextualSpacing w:val="0"/>
              <w:rPr>
                <w:rFonts w:cs="Noto Sans"/>
                <w:i/>
              </w:rPr>
            </w:pPr>
            <w:r w:rsidRPr="00B5413E">
              <w:rPr>
                <w:rFonts w:cs="Noto Sans"/>
                <w:i/>
              </w:rPr>
              <w:t xml:space="preserve">Where there is committed underspend the amount is </w:t>
            </w:r>
            <w:r w:rsidRPr="00B5413E">
              <w:rPr>
                <w:rFonts w:cs="Noto Sans"/>
                <w:b/>
                <w:i/>
              </w:rPr>
              <w:t>£x.</w:t>
            </w:r>
            <w:r w:rsidRPr="00B5413E">
              <w:rPr>
                <w:rFonts w:cs="Noto Sans"/>
                <w:i/>
              </w:rPr>
              <w:t xml:space="preserve"> </w:t>
            </w:r>
          </w:p>
          <w:p w14:paraId="6218AFCD" w14:textId="77777777" w:rsidR="00362D3A" w:rsidRPr="00B5413E" w:rsidRDefault="00362D3A" w:rsidP="00952946">
            <w:pPr>
              <w:pStyle w:val="ListParagraph"/>
              <w:numPr>
                <w:ilvl w:val="0"/>
                <w:numId w:val="40"/>
              </w:numPr>
              <w:ind w:left="357" w:hanging="357"/>
              <w:contextualSpacing w:val="0"/>
              <w:rPr>
                <w:rFonts w:cs="Noto Sans"/>
                <w:i/>
              </w:rPr>
            </w:pPr>
            <w:r w:rsidRPr="00B5413E">
              <w:rPr>
                <w:rFonts w:cs="Noto Sans"/>
                <w:i/>
              </w:rPr>
              <w:t>Committed underspend will be allocated in full by [</w:t>
            </w:r>
            <w:r w:rsidRPr="00B5413E">
              <w:rPr>
                <w:rFonts w:cs="Noto Sans"/>
                <w:b/>
                <w:i/>
              </w:rPr>
              <w:t>date</w:t>
            </w:r>
            <w:r w:rsidRPr="00B5413E">
              <w:rPr>
                <w:rFonts w:cs="Noto Sans"/>
                <w:i/>
              </w:rPr>
              <w:t xml:space="preserve">]. </w:t>
            </w:r>
          </w:p>
          <w:p w14:paraId="681D2CBA" w14:textId="77777777" w:rsidR="00362D3A" w:rsidRPr="00B5413E" w:rsidRDefault="00362D3A" w:rsidP="00952946">
            <w:pPr>
              <w:pStyle w:val="ListParagraph"/>
              <w:numPr>
                <w:ilvl w:val="0"/>
                <w:numId w:val="40"/>
              </w:numPr>
              <w:ind w:left="357" w:hanging="357"/>
              <w:contextualSpacing w:val="0"/>
              <w:rPr>
                <w:rFonts w:cs="Noto Sans"/>
                <w:i/>
                <w:color w:val="808080" w:themeColor="background1" w:themeShade="80"/>
              </w:rPr>
            </w:pPr>
            <w:r w:rsidRPr="00B5413E">
              <w:rPr>
                <w:rFonts w:cs="Noto Sans"/>
                <w:i/>
              </w:rPr>
              <w:lastRenderedPageBreak/>
              <w:t>The reason for committed underspend is as follows:</w:t>
            </w:r>
          </w:p>
        </w:tc>
      </w:tr>
    </w:tbl>
    <w:p w14:paraId="68F91155" w14:textId="77777777" w:rsidR="00362D3A" w:rsidRPr="00B5413E" w:rsidRDefault="00362D3A" w:rsidP="00813701">
      <w:pPr>
        <w:ind w:left="0" w:firstLine="0"/>
        <w:rPr>
          <w:rFonts w:cs="Noto Sans"/>
        </w:rPr>
      </w:pPr>
    </w:p>
    <w:p w14:paraId="37D55F4E" w14:textId="77777777" w:rsidR="00F8715C" w:rsidRPr="00B5413E" w:rsidRDefault="00F8715C" w:rsidP="00813701">
      <w:pPr>
        <w:ind w:left="0" w:firstLine="0"/>
        <w:rPr>
          <w:rFonts w:cs="Noto Sans"/>
        </w:rPr>
      </w:pPr>
    </w:p>
    <w:tbl>
      <w:tblPr>
        <w:tblW w:w="14885" w:type="dxa"/>
        <w:tblInd w:w="-1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top w:w="113" w:type="dxa"/>
          <w:bottom w:w="113" w:type="dxa"/>
        </w:tblCellMar>
        <w:tblLook w:val="04A0" w:firstRow="1" w:lastRow="0" w:firstColumn="1" w:lastColumn="0" w:noHBand="0" w:noVBand="1"/>
      </w:tblPr>
      <w:tblGrid>
        <w:gridCol w:w="3686"/>
        <w:gridCol w:w="6237"/>
        <w:gridCol w:w="1417"/>
        <w:gridCol w:w="3545"/>
      </w:tblGrid>
      <w:tr w:rsidR="00854EA5" w:rsidRPr="00B5413E" w14:paraId="31DA1E4B" w14:textId="77777777" w:rsidTr="00BF6FCD">
        <w:trPr>
          <w:trHeight w:val="400"/>
        </w:trPr>
        <w:tc>
          <w:tcPr>
            <w:tcW w:w="14885" w:type="dxa"/>
            <w:gridSpan w:val="4"/>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9BDFF"/>
            <w:vAlign w:val="center"/>
          </w:tcPr>
          <w:p w14:paraId="6E64F363" w14:textId="1F399051" w:rsidR="00F8715C" w:rsidRPr="00B5413E" w:rsidRDefault="000B5B42" w:rsidP="00F8715C">
            <w:pPr>
              <w:spacing w:before="120" w:after="120"/>
              <w:ind w:left="33" w:firstLine="0"/>
              <w:rPr>
                <w:rFonts w:cs="Noto Sans"/>
                <w:i/>
                <w:iCs/>
              </w:rPr>
            </w:pPr>
            <w:r w:rsidRPr="00B5413E">
              <w:rPr>
                <w:rFonts w:cs="Noto Sans"/>
                <w:b/>
                <w:bCs/>
                <w:sz w:val="32"/>
                <w:szCs w:val="32"/>
              </w:rPr>
              <w:t>Assurance statement</w:t>
            </w:r>
          </w:p>
        </w:tc>
      </w:tr>
      <w:tr w:rsidR="009E1CD3" w:rsidRPr="00B5413E" w14:paraId="40E6FBFA" w14:textId="77777777" w:rsidTr="00BF6FCD">
        <w:trPr>
          <w:trHeight w:val="400"/>
        </w:trPr>
        <w:tc>
          <w:tcPr>
            <w:tcW w:w="14885" w:type="dxa"/>
            <w:gridSpan w:val="4"/>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0F0F0"/>
            <w:vAlign w:val="center"/>
          </w:tcPr>
          <w:p w14:paraId="593F6421" w14:textId="77777777" w:rsidR="000F1D1D" w:rsidRPr="00B5413E" w:rsidRDefault="000F1D1D" w:rsidP="003941DD">
            <w:pPr>
              <w:tabs>
                <w:tab w:val="left" w:pos="6976"/>
              </w:tabs>
              <w:ind w:left="0" w:firstLine="0"/>
              <w:rPr>
                <w:rFonts w:cs="Noto Sans"/>
                <w:szCs w:val="24"/>
              </w:rPr>
            </w:pPr>
            <w:r w:rsidRPr="00B5413E">
              <w:rPr>
                <w:rFonts w:cs="Noto Sans"/>
                <w:szCs w:val="24"/>
              </w:rPr>
              <w:t>In completing this assurance return you are confirming that the university has:</w:t>
            </w:r>
          </w:p>
          <w:p w14:paraId="6FF124C5" w14:textId="77777777" w:rsidR="000F1D1D" w:rsidRPr="00B5413E" w:rsidRDefault="000F1D1D" w:rsidP="003941DD">
            <w:pPr>
              <w:tabs>
                <w:tab w:val="left" w:pos="6976"/>
              </w:tabs>
              <w:ind w:left="0" w:firstLine="0"/>
              <w:rPr>
                <w:rFonts w:cs="Noto Sans"/>
                <w:szCs w:val="24"/>
              </w:rPr>
            </w:pPr>
          </w:p>
          <w:p w14:paraId="39B166F3" w14:textId="77777777" w:rsidR="008E416F" w:rsidRPr="00B5413E" w:rsidRDefault="008E416F" w:rsidP="008E416F">
            <w:pPr>
              <w:pStyle w:val="ListParagraph"/>
              <w:numPr>
                <w:ilvl w:val="0"/>
                <w:numId w:val="50"/>
              </w:numPr>
              <w:tabs>
                <w:tab w:val="left" w:pos="6976"/>
              </w:tabs>
              <w:rPr>
                <w:rFonts w:cs="Noto Sans"/>
                <w:szCs w:val="24"/>
              </w:rPr>
            </w:pPr>
            <w:r w:rsidRPr="00B5413E">
              <w:rPr>
                <w:rFonts w:cs="Noto Sans"/>
                <w:szCs w:val="24"/>
              </w:rPr>
              <w:t>allocated the Medr funding to support well-being and health strategy implementation as set out above;</w:t>
            </w:r>
          </w:p>
          <w:p w14:paraId="65C7411B" w14:textId="77777777" w:rsidR="008E416F" w:rsidRPr="00B5413E" w:rsidRDefault="008E416F" w:rsidP="008E416F">
            <w:pPr>
              <w:pStyle w:val="ListParagraph"/>
              <w:numPr>
                <w:ilvl w:val="0"/>
                <w:numId w:val="50"/>
              </w:numPr>
              <w:tabs>
                <w:tab w:val="left" w:pos="6976"/>
              </w:tabs>
              <w:rPr>
                <w:rFonts w:cs="Noto Sans"/>
                <w:szCs w:val="24"/>
              </w:rPr>
            </w:pPr>
            <w:r w:rsidRPr="00B5413E">
              <w:rPr>
                <w:rFonts w:cs="Noto Sans"/>
                <w:szCs w:val="24"/>
              </w:rPr>
              <w:t>allocated the Medr funding to support the well-being and health and additional financial support for higher education students 2024/25 as set out above;</w:t>
            </w:r>
          </w:p>
          <w:p w14:paraId="281997EE" w14:textId="77777777" w:rsidR="008E416F" w:rsidRPr="00B5413E" w:rsidRDefault="008E416F" w:rsidP="008E416F">
            <w:pPr>
              <w:pStyle w:val="ListParagraph"/>
              <w:numPr>
                <w:ilvl w:val="0"/>
                <w:numId w:val="50"/>
              </w:numPr>
              <w:tabs>
                <w:tab w:val="left" w:pos="6976"/>
              </w:tabs>
              <w:rPr>
                <w:rFonts w:cs="Noto Sans"/>
                <w:szCs w:val="24"/>
              </w:rPr>
            </w:pPr>
            <w:r w:rsidRPr="00B5413E">
              <w:rPr>
                <w:rFonts w:cs="Noto Sans"/>
                <w:szCs w:val="24"/>
              </w:rPr>
              <w:t>used the Medr funding for the purposes for which it was intended as set out above;</w:t>
            </w:r>
          </w:p>
          <w:p w14:paraId="78E6473F" w14:textId="77777777" w:rsidR="008E416F" w:rsidRPr="00B5413E" w:rsidRDefault="008E416F" w:rsidP="008E416F">
            <w:pPr>
              <w:pStyle w:val="ListParagraph"/>
              <w:numPr>
                <w:ilvl w:val="0"/>
                <w:numId w:val="50"/>
              </w:numPr>
              <w:tabs>
                <w:tab w:val="left" w:pos="6976"/>
              </w:tabs>
              <w:rPr>
                <w:rFonts w:cs="Noto Sans"/>
                <w:szCs w:val="24"/>
              </w:rPr>
            </w:pPr>
            <w:r w:rsidRPr="00B5413E">
              <w:rPr>
                <w:rFonts w:cs="Noto Sans"/>
                <w:szCs w:val="24"/>
              </w:rPr>
              <w:t xml:space="preserve">equality impact assessed the use of the funding to demonstrate how it can benefit people with protected characteristics; </w:t>
            </w:r>
          </w:p>
          <w:p w14:paraId="35482829" w14:textId="77777777" w:rsidR="008E416F" w:rsidRPr="00B5413E" w:rsidRDefault="008E416F" w:rsidP="008E416F">
            <w:pPr>
              <w:pStyle w:val="ListParagraph"/>
              <w:numPr>
                <w:ilvl w:val="0"/>
                <w:numId w:val="50"/>
              </w:numPr>
              <w:tabs>
                <w:tab w:val="left" w:pos="6976"/>
              </w:tabs>
              <w:rPr>
                <w:rFonts w:cs="Noto Sans"/>
                <w:szCs w:val="24"/>
              </w:rPr>
            </w:pPr>
            <w:r w:rsidRPr="00B5413E">
              <w:rPr>
                <w:rFonts w:cs="Noto Sans"/>
                <w:szCs w:val="24"/>
              </w:rPr>
              <w:t xml:space="preserve">involved students, staff and other interested parties in setting the funding priorities; and </w:t>
            </w:r>
          </w:p>
          <w:p w14:paraId="2C397281" w14:textId="77777777" w:rsidR="008E416F" w:rsidRPr="00B5413E" w:rsidRDefault="008E416F" w:rsidP="008E416F">
            <w:pPr>
              <w:pStyle w:val="ListParagraph"/>
              <w:numPr>
                <w:ilvl w:val="0"/>
                <w:numId w:val="50"/>
              </w:numPr>
              <w:tabs>
                <w:tab w:val="left" w:pos="6976"/>
              </w:tabs>
              <w:rPr>
                <w:rFonts w:cs="Noto Sans"/>
                <w:szCs w:val="24"/>
              </w:rPr>
            </w:pPr>
            <w:r w:rsidRPr="00B5413E">
              <w:rPr>
                <w:rFonts w:cs="Noto Sans"/>
                <w:szCs w:val="24"/>
              </w:rPr>
              <w:t>delivered the 2024/25 implementation plan in full</w:t>
            </w:r>
            <w:r w:rsidRPr="00B5413E">
              <w:rPr>
                <w:rFonts w:cs="Noto Sans"/>
              </w:rPr>
              <w:t xml:space="preserve"> or discussed this with Medr and provided detailed information to account for partial delivery.</w:t>
            </w:r>
          </w:p>
          <w:p w14:paraId="0E8FE23D" w14:textId="77777777" w:rsidR="009E1CD3" w:rsidRPr="00B5413E" w:rsidRDefault="009E1CD3" w:rsidP="003941DD">
            <w:pPr>
              <w:ind w:left="32" w:hanging="32"/>
              <w:rPr>
                <w:rFonts w:cs="Noto Sans"/>
                <w:b/>
                <w:bCs/>
              </w:rPr>
            </w:pPr>
          </w:p>
        </w:tc>
      </w:tr>
      <w:tr w:rsidR="00BF6FCD" w:rsidRPr="00B5413E" w14:paraId="067ECFAF" w14:textId="77777777" w:rsidTr="00AF7C14">
        <w:trPr>
          <w:trHeight w:val="400"/>
        </w:trPr>
        <w:tc>
          <w:tcPr>
            <w:tcW w:w="368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0F0F0"/>
            <w:vAlign w:val="center"/>
          </w:tcPr>
          <w:p w14:paraId="6F5E8060" w14:textId="0066C059" w:rsidR="00BF6FCD" w:rsidRPr="00B5413E" w:rsidRDefault="00BF6FCD" w:rsidP="007C6A86">
            <w:pPr>
              <w:pStyle w:val="NoSpacing"/>
              <w:rPr>
                <w:rFonts w:ascii="Noto Sans" w:hAnsi="Noto Sans" w:cs="Noto Sans"/>
              </w:rPr>
            </w:pPr>
            <w:r w:rsidRPr="00B5413E">
              <w:rPr>
                <w:rFonts w:ascii="Noto Sans" w:hAnsi="Noto Sans" w:cs="Noto Sans"/>
                <w:b/>
                <w:bCs/>
              </w:rPr>
              <w:t>Signature (</w:t>
            </w:r>
            <w:r w:rsidR="008751BF" w:rsidRPr="00B5413E">
              <w:rPr>
                <w:rFonts w:ascii="Noto Sans" w:hAnsi="Noto Sans" w:cs="Noto Sans"/>
                <w:b/>
                <w:bCs/>
              </w:rPr>
              <w:t>Vice</w:t>
            </w:r>
            <w:r w:rsidR="004D2D53" w:rsidRPr="00B5413E">
              <w:rPr>
                <w:rFonts w:ascii="Noto Sans" w:hAnsi="Noto Sans" w:cs="Noto Sans"/>
                <w:b/>
                <w:bCs/>
              </w:rPr>
              <w:t>-Chancellor</w:t>
            </w:r>
            <w:r w:rsidRPr="00B5413E">
              <w:rPr>
                <w:rFonts w:ascii="Noto Sans" w:hAnsi="Noto Sans" w:cs="Noto Sans"/>
                <w:b/>
                <w:bCs/>
              </w:rPr>
              <w:t xml:space="preserve">):  </w:t>
            </w:r>
          </w:p>
        </w:tc>
        <w:tc>
          <w:tcPr>
            <w:tcW w:w="6237"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vAlign w:val="center"/>
          </w:tcPr>
          <w:p w14:paraId="176FC482" w14:textId="77777777" w:rsidR="00BF6FCD" w:rsidRPr="00B5413E" w:rsidRDefault="00BF6FCD" w:rsidP="007C6A86">
            <w:pPr>
              <w:pStyle w:val="NoSpacing"/>
              <w:rPr>
                <w:rFonts w:ascii="Noto Sans" w:hAnsi="Noto Sans" w:cs="Noto Sans"/>
              </w:rPr>
            </w:pPr>
          </w:p>
          <w:p w14:paraId="35D27CC7" w14:textId="77777777" w:rsidR="00BF6FCD" w:rsidRPr="00B5413E" w:rsidRDefault="00BF6FCD" w:rsidP="007C6A86">
            <w:pPr>
              <w:pStyle w:val="NoSpacing"/>
              <w:rPr>
                <w:rFonts w:ascii="Noto Sans" w:hAnsi="Noto Sans" w:cs="Noto Sans"/>
              </w:rPr>
            </w:pPr>
          </w:p>
        </w:tc>
        <w:tc>
          <w:tcPr>
            <w:tcW w:w="1417" w:type="dxa"/>
            <w:shd w:val="clear" w:color="auto" w:fill="F2F2F2" w:themeFill="background1" w:themeFillShade="F2"/>
            <w:vAlign w:val="center"/>
          </w:tcPr>
          <w:p w14:paraId="6709B80E" w14:textId="77777777" w:rsidR="00BF6FCD" w:rsidRPr="00B5413E" w:rsidRDefault="00BF6FCD" w:rsidP="007C6A86">
            <w:pPr>
              <w:rPr>
                <w:rFonts w:cs="Noto Sans"/>
              </w:rPr>
            </w:pPr>
            <w:r w:rsidRPr="00B5413E">
              <w:rPr>
                <w:rFonts w:cs="Noto Sans"/>
                <w:b/>
                <w:bCs/>
              </w:rPr>
              <w:t>Date</w:t>
            </w:r>
            <w:r w:rsidRPr="00B5413E">
              <w:rPr>
                <w:rFonts w:cs="Noto Sans"/>
                <w:bCs/>
              </w:rPr>
              <w:t>:</w:t>
            </w:r>
          </w:p>
        </w:tc>
        <w:tc>
          <w:tcPr>
            <w:tcW w:w="3545" w:type="dxa"/>
            <w:vAlign w:val="center"/>
          </w:tcPr>
          <w:p w14:paraId="7AE6E226" w14:textId="77777777" w:rsidR="00BF6FCD" w:rsidRPr="00B5413E" w:rsidRDefault="00BF6FCD" w:rsidP="00AF7C14">
            <w:pPr>
              <w:ind w:left="0" w:firstLine="0"/>
              <w:rPr>
                <w:rFonts w:cs="Noto Sans"/>
              </w:rPr>
            </w:pPr>
          </w:p>
        </w:tc>
      </w:tr>
      <w:tr w:rsidR="00BF6FCD" w:rsidRPr="00B5413E" w14:paraId="67F6E369" w14:textId="77777777" w:rsidTr="00AF7C14">
        <w:trPr>
          <w:trHeight w:val="400"/>
        </w:trPr>
        <w:tc>
          <w:tcPr>
            <w:tcW w:w="368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0F0F0"/>
            <w:vAlign w:val="center"/>
          </w:tcPr>
          <w:p w14:paraId="49F21410" w14:textId="0ED710FD" w:rsidR="00BF6FCD" w:rsidRPr="00B5413E" w:rsidRDefault="00624588" w:rsidP="007C6A86">
            <w:pPr>
              <w:pStyle w:val="NoSpacing"/>
              <w:rPr>
                <w:rFonts w:ascii="Noto Sans" w:hAnsi="Noto Sans" w:cs="Noto Sans"/>
              </w:rPr>
            </w:pPr>
            <w:r w:rsidRPr="00B5413E">
              <w:rPr>
                <w:rFonts w:ascii="Noto Sans" w:hAnsi="Noto Sans" w:cs="Noto Sans"/>
                <w:b/>
                <w:bCs/>
              </w:rPr>
              <w:t>Vice Chancellor name</w:t>
            </w:r>
            <w:r w:rsidR="00BF6FCD" w:rsidRPr="00B5413E">
              <w:rPr>
                <w:rFonts w:ascii="Noto Sans" w:hAnsi="Noto Sans" w:cs="Noto Sans"/>
                <w:b/>
                <w:bCs/>
              </w:rPr>
              <w:t>, please print</w:t>
            </w:r>
            <w:r w:rsidR="000120E2" w:rsidRPr="00B5413E">
              <w:rPr>
                <w:rFonts w:ascii="Noto Sans" w:hAnsi="Noto Sans" w:cs="Noto Sans"/>
                <w:b/>
                <w:bCs/>
              </w:rPr>
              <w:t>:</w:t>
            </w:r>
          </w:p>
        </w:tc>
        <w:tc>
          <w:tcPr>
            <w:tcW w:w="11199" w:type="dxa"/>
            <w:gridSpan w:val="3"/>
            <w:tcBorders>
              <w:top w:val="single" w:sz="8" w:space="0" w:color="A6A6A6" w:themeColor="background1" w:themeShade="A6"/>
              <w:left w:val="single" w:sz="8" w:space="0" w:color="A6A6A6" w:themeColor="background1" w:themeShade="A6"/>
              <w:bottom w:val="single" w:sz="8" w:space="0" w:color="A6A6A6" w:themeColor="background1" w:themeShade="A6"/>
            </w:tcBorders>
            <w:shd w:val="clear" w:color="auto" w:fill="auto"/>
            <w:vAlign w:val="center"/>
          </w:tcPr>
          <w:p w14:paraId="66F87916" w14:textId="77777777" w:rsidR="00BF6FCD" w:rsidRPr="00B5413E" w:rsidRDefault="00BF6FCD" w:rsidP="007C6A86">
            <w:pPr>
              <w:ind w:left="0" w:firstLine="0"/>
              <w:rPr>
                <w:rFonts w:cs="Noto Sans"/>
              </w:rPr>
            </w:pPr>
          </w:p>
          <w:p w14:paraId="654A2193" w14:textId="77777777" w:rsidR="00BF6FCD" w:rsidRPr="00B5413E" w:rsidRDefault="00BF6FCD" w:rsidP="007C6A86">
            <w:pPr>
              <w:ind w:left="0" w:firstLine="0"/>
              <w:rPr>
                <w:rFonts w:cs="Noto Sans"/>
              </w:rPr>
            </w:pPr>
          </w:p>
        </w:tc>
      </w:tr>
    </w:tbl>
    <w:p w14:paraId="0A045510" w14:textId="77777777" w:rsidR="00611AAF" w:rsidRPr="00B5413E" w:rsidRDefault="00611AAF" w:rsidP="00813701">
      <w:pPr>
        <w:ind w:left="0" w:firstLine="0"/>
        <w:rPr>
          <w:rFonts w:cs="Noto Sans"/>
        </w:rPr>
      </w:pPr>
    </w:p>
    <w:p w14:paraId="09AE3DDB" w14:textId="77777777" w:rsidR="00DC1AD4" w:rsidRPr="00B5413E" w:rsidRDefault="00DC1AD4" w:rsidP="00813701">
      <w:pPr>
        <w:ind w:left="0" w:firstLine="0"/>
        <w:rPr>
          <w:rFonts w:cs="Noto Sans"/>
        </w:rPr>
      </w:pPr>
    </w:p>
    <w:tbl>
      <w:tblPr>
        <w:tblW w:w="14885" w:type="dxa"/>
        <w:tblInd w:w="-1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shd w:val="clear" w:color="auto" w:fill="F2F2F2" w:themeFill="background1" w:themeFillShade="F2"/>
        <w:tblCellMar>
          <w:top w:w="113" w:type="dxa"/>
          <w:bottom w:w="113" w:type="dxa"/>
        </w:tblCellMar>
        <w:tblLook w:val="04A0" w:firstRow="1" w:lastRow="0" w:firstColumn="1" w:lastColumn="0" w:noHBand="0" w:noVBand="1"/>
      </w:tblPr>
      <w:tblGrid>
        <w:gridCol w:w="14885"/>
      </w:tblGrid>
      <w:tr w:rsidR="002429A8" w:rsidRPr="00B5413E" w14:paraId="5EADE388" w14:textId="77777777" w:rsidTr="003941DD">
        <w:trPr>
          <w:trHeight w:val="400"/>
        </w:trPr>
        <w:tc>
          <w:tcPr>
            <w:tcW w:w="1488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2F2F2" w:themeFill="background1" w:themeFillShade="F2"/>
            <w:vAlign w:val="center"/>
          </w:tcPr>
          <w:p w14:paraId="322BAA77" w14:textId="77777777" w:rsidR="00DC1AD4" w:rsidRPr="00B5413E" w:rsidRDefault="00DC1AD4" w:rsidP="00DC1AD4">
            <w:pPr>
              <w:ind w:left="0" w:firstLine="0"/>
              <w:rPr>
                <w:rFonts w:cs="Noto Sans"/>
              </w:rPr>
            </w:pPr>
            <w:r w:rsidRPr="00B5413E">
              <w:rPr>
                <w:rFonts w:cs="Noto Sans"/>
              </w:rPr>
              <w:lastRenderedPageBreak/>
              <w:t xml:space="preserve">Please return the completed monitoring statement and case studies to </w:t>
            </w:r>
            <w:hyperlink r:id="rId9" w:history="1">
              <w:r w:rsidRPr="00B5413E">
                <w:rPr>
                  <w:rStyle w:val="Hyperlink"/>
                  <w:rFonts w:cs="Noto Sans"/>
                </w:rPr>
                <w:t>ryan.stokes@medr.cymru</w:t>
              </w:r>
            </w:hyperlink>
            <w:r w:rsidRPr="00B5413E">
              <w:rPr>
                <w:rFonts w:cs="Noto Sans"/>
              </w:rPr>
              <w:t xml:space="preserve"> by </w:t>
            </w:r>
            <w:r w:rsidRPr="00B5413E">
              <w:rPr>
                <w:rFonts w:cs="Noto Sans"/>
                <w:b/>
              </w:rPr>
              <w:t>26 September 2025.</w:t>
            </w:r>
          </w:p>
          <w:p w14:paraId="503752B9" w14:textId="77777777" w:rsidR="00DC1AD4" w:rsidRPr="00B5413E" w:rsidRDefault="00DC1AD4" w:rsidP="00DC1AD4">
            <w:pPr>
              <w:ind w:left="0" w:firstLine="0"/>
              <w:rPr>
                <w:rFonts w:cs="Noto Sans"/>
              </w:rPr>
            </w:pPr>
          </w:p>
          <w:p w14:paraId="756D6596" w14:textId="77777777" w:rsidR="00DC1AD4" w:rsidRPr="00B5413E" w:rsidRDefault="00DC1AD4" w:rsidP="00DC1AD4">
            <w:pPr>
              <w:ind w:left="0" w:firstLine="0"/>
              <w:rPr>
                <w:rStyle w:val="Hyperlink"/>
                <w:rFonts w:cs="Noto Sans"/>
                <w:color w:val="000000" w:themeColor="text1"/>
              </w:rPr>
            </w:pPr>
            <w:r w:rsidRPr="00B5413E">
              <w:rPr>
                <w:rFonts w:cs="Noto Sans"/>
              </w:rPr>
              <w:t xml:space="preserve">For further information please contact Ryan Stokes – </w:t>
            </w:r>
            <w:hyperlink r:id="rId10" w:history="1">
              <w:r w:rsidRPr="00B5413E">
                <w:rPr>
                  <w:rStyle w:val="Hyperlink"/>
                  <w:rFonts w:cs="Noto Sans"/>
                </w:rPr>
                <w:t>ryan.stokes@medr.cymru</w:t>
              </w:r>
            </w:hyperlink>
            <w:r w:rsidRPr="00B5413E">
              <w:rPr>
                <w:rStyle w:val="Hyperlink"/>
                <w:rFonts w:cs="Noto Sans"/>
              </w:rPr>
              <w:t xml:space="preserve"> </w:t>
            </w:r>
          </w:p>
          <w:p w14:paraId="1A4B8805" w14:textId="77777777" w:rsidR="002429A8" w:rsidRPr="00B5413E" w:rsidRDefault="002429A8" w:rsidP="007C6A86">
            <w:pPr>
              <w:ind w:left="0" w:firstLine="0"/>
              <w:rPr>
                <w:rFonts w:cs="Noto Sans"/>
                <w:szCs w:val="24"/>
              </w:rPr>
            </w:pPr>
          </w:p>
        </w:tc>
      </w:tr>
    </w:tbl>
    <w:p w14:paraId="2BA4FBD1" w14:textId="77777777" w:rsidR="00854EA5" w:rsidRPr="00B5413E" w:rsidRDefault="00854EA5" w:rsidP="00813701">
      <w:pPr>
        <w:ind w:left="0" w:firstLine="0"/>
        <w:rPr>
          <w:rFonts w:cs="Noto Sans"/>
        </w:rPr>
      </w:pPr>
    </w:p>
    <w:p w14:paraId="3F352CD0" w14:textId="77777777" w:rsidR="008D1F70" w:rsidRPr="00B5413E" w:rsidRDefault="008D1F70" w:rsidP="0012013B">
      <w:pPr>
        <w:ind w:left="0" w:firstLine="0"/>
        <w:rPr>
          <w:rFonts w:cs="Noto Sans"/>
        </w:rPr>
      </w:pPr>
    </w:p>
    <w:sectPr w:rsidR="008D1F70" w:rsidRPr="00B5413E" w:rsidSect="00F20920">
      <w:headerReference w:type="even" r:id="rId11"/>
      <w:headerReference w:type="default" r:id="rId12"/>
      <w:footerReference w:type="even" r:id="rId13"/>
      <w:footerReference w:type="default" r:id="rId14"/>
      <w:headerReference w:type="first" r:id="rId15"/>
      <w:footerReference w:type="first" r:id="rId16"/>
      <w:pgSz w:w="16838" w:h="11906" w:orient="landscape"/>
      <w:pgMar w:top="1319" w:right="1103" w:bottom="993" w:left="851" w:header="709" w:footer="5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917406" w14:textId="77777777" w:rsidR="0021739D" w:rsidRDefault="0021739D" w:rsidP="004128AB">
      <w:r>
        <w:separator/>
      </w:r>
    </w:p>
  </w:endnote>
  <w:endnote w:type="continuationSeparator" w:id="0">
    <w:p w14:paraId="4C7B0D82" w14:textId="77777777" w:rsidR="0021739D" w:rsidRDefault="0021739D" w:rsidP="004128AB">
      <w:r>
        <w:continuationSeparator/>
      </w:r>
    </w:p>
  </w:endnote>
  <w:endnote w:type="continuationNotice" w:id="1">
    <w:p w14:paraId="5BB9474D" w14:textId="77777777" w:rsidR="0021739D" w:rsidRDefault="002173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w:panose1 w:val="020B0502040504020204"/>
    <w:charset w:val="00"/>
    <w:family w:val="swiss"/>
    <w:pitch w:val="variable"/>
    <w:sig w:usb0="E00082FF" w:usb1="400078FF" w:usb2="0800002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D0B1D" w14:textId="77777777" w:rsidR="00455963" w:rsidRDefault="004559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01B95" w14:textId="198DE4B5" w:rsidR="001D05A6" w:rsidRPr="007A2BDF" w:rsidRDefault="007A2BDF" w:rsidP="007A2BDF">
    <w:pPr>
      <w:pStyle w:val="Footer"/>
      <w:jc w:val="center"/>
      <w:rPr>
        <w:rFonts w:cs="Arial"/>
        <w:b/>
        <w:bCs/>
        <w:caps/>
        <w:color w:val="005C4F"/>
        <w:szCs w:val="24"/>
      </w:rPr>
    </w:pPr>
    <w:r w:rsidRPr="00B26C7F">
      <w:rPr>
        <w:rFonts w:cs="Arial"/>
        <w:b/>
        <w:bCs/>
        <w:caps/>
        <w:color w:val="005C4F"/>
        <w:szCs w:val="24"/>
      </w:rPr>
      <w:fldChar w:fldCharType="begin"/>
    </w:r>
    <w:r w:rsidRPr="00B26C7F">
      <w:rPr>
        <w:rFonts w:cs="Arial"/>
        <w:b/>
        <w:bCs/>
        <w:caps/>
        <w:color w:val="005C4F"/>
        <w:szCs w:val="24"/>
      </w:rPr>
      <w:instrText>PAGE   \* MERGEFORMAT</w:instrText>
    </w:r>
    <w:r w:rsidRPr="00B26C7F">
      <w:rPr>
        <w:rFonts w:cs="Arial"/>
        <w:b/>
        <w:bCs/>
        <w:caps/>
        <w:color w:val="005C4F"/>
        <w:szCs w:val="24"/>
      </w:rPr>
      <w:fldChar w:fldCharType="separate"/>
    </w:r>
    <w:r>
      <w:rPr>
        <w:rFonts w:cs="Arial"/>
        <w:b/>
        <w:bCs/>
        <w:caps/>
        <w:color w:val="005C4F"/>
        <w:szCs w:val="24"/>
      </w:rPr>
      <w:t>2</w:t>
    </w:r>
    <w:r w:rsidRPr="00B26C7F">
      <w:rPr>
        <w:rFonts w:cs="Arial"/>
        <w:b/>
        <w:bCs/>
        <w:caps/>
        <w:color w:val="005C4F"/>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92B29" w14:textId="77777777" w:rsidR="00455963" w:rsidRDefault="004559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CE0F3A" w14:textId="77777777" w:rsidR="0021739D" w:rsidRDefault="0021739D" w:rsidP="004128AB">
      <w:r>
        <w:separator/>
      </w:r>
    </w:p>
  </w:footnote>
  <w:footnote w:type="continuationSeparator" w:id="0">
    <w:p w14:paraId="35B84F38" w14:textId="77777777" w:rsidR="0021739D" w:rsidRDefault="0021739D" w:rsidP="004128AB">
      <w:r>
        <w:continuationSeparator/>
      </w:r>
    </w:p>
  </w:footnote>
  <w:footnote w:type="continuationNotice" w:id="1">
    <w:p w14:paraId="48D7B774" w14:textId="77777777" w:rsidR="0021739D" w:rsidRDefault="002173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4014F" w14:textId="77777777" w:rsidR="00455963" w:rsidRDefault="004559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93099" w14:textId="2714C680" w:rsidR="00B26E3E" w:rsidRPr="00E26E8C" w:rsidRDefault="001625D0" w:rsidP="00970F83">
    <w:pPr>
      <w:pStyle w:val="Header"/>
      <w:rPr>
        <w:b/>
        <w:bCs/>
      </w:rPr>
    </w:pPr>
    <w:r w:rsidRPr="00E26E8C">
      <w:rPr>
        <w:b/>
        <w:bCs/>
        <w:noProof/>
      </w:rPr>
      <w:drawing>
        <wp:anchor distT="0" distB="0" distL="114300" distR="114300" simplePos="0" relativeHeight="251658240" behindDoc="0" locked="0" layoutInCell="1" allowOverlap="1" wp14:anchorId="21DCB10D" wp14:editId="0DDCDB18">
          <wp:simplePos x="0" y="0"/>
          <wp:positionH relativeFrom="column">
            <wp:posOffset>8319432</wp:posOffset>
          </wp:positionH>
          <wp:positionV relativeFrom="paragraph">
            <wp:posOffset>-230859</wp:posOffset>
          </wp:positionV>
          <wp:extent cx="1130541" cy="533958"/>
          <wp:effectExtent l="0" t="0" r="0" b="0"/>
          <wp:wrapSquare wrapText="bothSides"/>
          <wp:docPr id="888128541" name="Picture 888128541" descr="signature_1533608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ignature_1533608877"/>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541" cy="533958"/>
                  </a:xfrm>
                  <a:prstGeom prst="rect">
                    <a:avLst/>
                  </a:prstGeom>
                  <a:noFill/>
                  <a:ln>
                    <a:noFill/>
                  </a:ln>
                </pic:spPr>
              </pic:pic>
            </a:graphicData>
          </a:graphic>
        </wp:anchor>
      </w:drawing>
    </w:r>
    <w:r w:rsidR="00970F83" w:rsidRPr="00E26E8C">
      <w:rPr>
        <w:b/>
        <w:bCs/>
        <w:noProof/>
        <w:sz w:val="32"/>
      </w:rPr>
      <w:t>Medr/</w:t>
    </w:r>
    <w:r w:rsidR="0001314F">
      <w:rPr>
        <w:b/>
        <w:bCs/>
        <w:noProof/>
        <w:sz w:val="32"/>
      </w:rPr>
      <w:t>20</w:t>
    </w:r>
    <w:r w:rsidR="00970F83" w:rsidRPr="00E26E8C">
      <w:rPr>
        <w:b/>
        <w:bCs/>
        <w:noProof/>
        <w:sz w:val="32"/>
      </w:rPr>
      <w:t>24/</w:t>
    </w:r>
    <w:r w:rsidR="00455963">
      <w:rPr>
        <w:b/>
        <w:bCs/>
        <w:noProof/>
        <w:sz w:val="32"/>
      </w:rPr>
      <w:t>07</w:t>
    </w:r>
    <w:r w:rsidR="00970F83" w:rsidRPr="00E26E8C">
      <w:rPr>
        <w:b/>
        <w:bCs/>
        <w:noProof/>
        <w:sz w:val="32"/>
      </w:rPr>
      <w:t xml:space="preserve">: </w:t>
    </w:r>
    <w:r w:rsidR="00E26E8C" w:rsidRPr="00E26E8C">
      <w:rPr>
        <w:b/>
        <w:bCs/>
        <w:noProof/>
        <w:sz w:val="32"/>
      </w:rPr>
      <w:t xml:space="preserve">Annex </w:t>
    </w:r>
    <w:r w:rsidR="006E4B47">
      <w:rPr>
        <w:b/>
        <w:bCs/>
        <w:noProof/>
        <w:sz w:val="32"/>
      </w:rPr>
      <w:t>E</w:t>
    </w:r>
    <w:r w:rsidRPr="00E26E8C">
      <w:rPr>
        <w:b/>
        <w:bCs/>
        <w:noProof/>
        <w:sz w:val="3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8706B" w14:textId="77777777" w:rsidR="00455963" w:rsidRDefault="004559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C64D1"/>
    <w:multiLevelType w:val="hybridMultilevel"/>
    <w:tmpl w:val="17F20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943955"/>
    <w:multiLevelType w:val="hybridMultilevel"/>
    <w:tmpl w:val="30EC183C"/>
    <w:lvl w:ilvl="0" w:tplc="7182F7D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D15343"/>
    <w:multiLevelType w:val="hybridMultilevel"/>
    <w:tmpl w:val="386E50D2"/>
    <w:lvl w:ilvl="0" w:tplc="FBA6BA0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7E3A12"/>
    <w:multiLevelType w:val="hybridMultilevel"/>
    <w:tmpl w:val="1D0227B0"/>
    <w:lvl w:ilvl="0" w:tplc="A7FAC254">
      <w:start w:val="1"/>
      <w:numFmt w:val="bullet"/>
      <w:lvlText w:val=""/>
      <w:lvlJc w:val="left"/>
      <w:pPr>
        <w:ind w:left="1212" w:hanging="360"/>
      </w:pPr>
      <w:rPr>
        <w:rFonts w:ascii="Wingdings" w:hAnsi="Wingdings" w:hint="default"/>
        <w:color w:val="A6A6A6" w:themeColor="background1" w:themeShade="A6"/>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4" w15:restartNumberingAfterBreak="0">
    <w:nsid w:val="0D77377D"/>
    <w:multiLevelType w:val="hybridMultilevel"/>
    <w:tmpl w:val="DE841376"/>
    <w:lvl w:ilvl="0" w:tplc="08090001">
      <w:start w:val="1"/>
      <w:numFmt w:val="bullet"/>
      <w:lvlText w:val=""/>
      <w:lvlJc w:val="left"/>
      <w:pPr>
        <w:ind w:left="328" w:hanging="360"/>
      </w:pPr>
      <w:rPr>
        <w:rFonts w:ascii="Symbol" w:hAnsi="Symbol" w:hint="default"/>
      </w:rPr>
    </w:lvl>
    <w:lvl w:ilvl="1" w:tplc="08090003" w:tentative="1">
      <w:start w:val="1"/>
      <w:numFmt w:val="bullet"/>
      <w:lvlText w:val="o"/>
      <w:lvlJc w:val="left"/>
      <w:pPr>
        <w:ind w:left="1048" w:hanging="360"/>
      </w:pPr>
      <w:rPr>
        <w:rFonts w:ascii="Courier New" w:hAnsi="Courier New" w:cs="Courier New" w:hint="default"/>
      </w:rPr>
    </w:lvl>
    <w:lvl w:ilvl="2" w:tplc="08090005" w:tentative="1">
      <w:start w:val="1"/>
      <w:numFmt w:val="bullet"/>
      <w:lvlText w:val=""/>
      <w:lvlJc w:val="left"/>
      <w:pPr>
        <w:ind w:left="1768" w:hanging="360"/>
      </w:pPr>
      <w:rPr>
        <w:rFonts w:ascii="Wingdings" w:hAnsi="Wingdings" w:hint="default"/>
      </w:rPr>
    </w:lvl>
    <w:lvl w:ilvl="3" w:tplc="08090001" w:tentative="1">
      <w:start w:val="1"/>
      <w:numFmt w:val="bullet"/>
      <w:lvlText w:val=""/>
      <w:lvlJc w:val="left"/>
      <w:pPr>
        <w:ind w:left="2488" w:hanging="360"/>
      </w:pPr>
      <w:rPr>
        <w:rFonts w:ascii="Symbol" w:hAnsi="Symbol" w:hint="default"/>
      </w:rPr>
    </w:lvl>
    <w:lvl w:ilvl="4" w:tplc="08090003" w:tentative="1">
      <w:start w:val="1"/>
      <w:numFmt w:val="bullet"/>
      <w:lvlText w:val="o"/>
      <w:lvlJc w:val="left"/>
      <w:pPr>
        <w:ind w:left="3208" w:hanging="360"/>
      </w:pPr>
      <w:rPr>
        <w:rFonts w:ascii="Courier New" w:hAnsi="Courier New" w:cs="Courier New" w:hint="default"/>
      </w:rPr>
    </w:lvl>
    <w:lvl w:ilvl="5" w:tplc="08090005" w:tentative="1">
      <w:start w:val="1"/>
      <w:numFmt w:val="bullet"/>
      <w:lvlText w:val=""/>
      <w:lvlJc w:val="left"/>
      <w:pPr>
        <w:ind w:left="3928" w:hanging="360"/>
      </w:pPr>
      <w:rPr>
        <w:rFonts w:ascii="Wingdings" w:hAnsi="Wingdings" w:hint="default"/>
      </w:rPr>
    </w:lvl>
    <w:lvl w:ilvl="6" w:tplc="08090001" w:tentative="1">
      <w:start w:val="1"/>
      <w:numFmt w:val="bullet"/>
      <w:lvlText w:val=""/>
      <w:lvlJc w:val="left"/>
      <w:pPr>
        <w:ind w:left="4648" w:hanging="360"/>
      </w:pPr>
      <w:rPr>
        <w:rFonts w:ascii="Symbol" w:hAnsi="Symbol" w:hint="default"/>
      </w:rPr>
    </w:lvl>
    <w:lvl w:ilvl="7" w:tplc="08090003" w:tentative="1">
      <w:start w:val="1"/>
      <w:numFmt w:val="bullet"/>
      <w:lvlText w:val="o"/>
      <w:lvlJc w:val="left"/>
      <w:pPr>
        <w:ind w:left="5368" w:hanging="360"/>
      </w:pPr>
      <w:rPr>
        <w:rFonts w:ascii="Courier New" w:hAnsi="Courier New" w:cs="Courier New" w:hint="default"/>
      </w:rPr>
    </w:lvl>
    <w:lvl w:ilvl="8" w:tplc="08090005" w:tentative="1">
      <w:start w:val="1"/>
      <w:numFmt w:val="bullet"/>
      <w:lvlText w:val=""/>
      <w:lvlJc w:val="left"/>
      <w:pPr>
        <w:ind w:left="6088" w:hanging="360"/>
      </w:pPr>
      <w:rPr>
        <w:rFonts w:ascii="Wingdings" w:hAnsi="Wingdings" w:hint="default"/>
      </w:rPr>
    </w:lvl>
  </w:abstractNum>
  <w:abstractNum w:abstractNumId="5" w15:restartNumberingAfterBreak="0">
    <w:nsid w:val="0F5D1734"/>
    <w:multiLevelType w:val="hybridMultilevel"/>
    <w:tmpl w:val="E0D86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BB1A55"/>
    <w:multiLevelType w:val="hybridMultilevel"/>
    <w:tmpl w:val="B3B24BE6"/>
    <w:lvl w:ilvl="0" w:tplc="08090001">
      <w:start w:val="1"/>
      <w:numFmt w:val="bullet"/>
      <w:lvlText w:val=""/>
      <w:lvlJc w:val="left"/>
      <w:pPr>
        <w:ind w:left="1030" w:hanging="360"/>
      </w:pPr>
      <w:rPr>
        <w:rFonts w:ascii="Symbol" w:hAnsi="Symbol" w:hint="default"/>
      </w:rPr>
    </w:lvl>
    <w:lvl w:ilvl="1" w:tplc="08090003" w:tentative="1">
      <w:start w:val="1"/>
      <w:numFmt w:val="bullet"/>
      <w:lvlText w:val="o"/>
      <w:lvlJc w:val="left"/>
      <w:pPr>
        <w:ind w:left="1750" w:hanging="360"/>
      </w:pPr>
      <w:rPr>
        <w:rFonts w:ascii="Courier New" w:hAnsi="Courier New" w:cs="Courier New" w:hint="default"/>
      </w:rPr>
    </w:lvl>
    <w:lvl w:ilvl="2" w:tplc="08090005" w:tentative="1">
      <w:start w:val="1"/>
      <w:numFmt w:val="bullet"/>
      <w:lvlText w:val=""/>
      <w:lvlJc w:val="left"/>
      <w:pPr>
        <w:ind w:left="2470" w:hanging="360"/>
      </w:pPr>
      <w:rPr>
        <w:rFonts w:ascii="Wingdings" w:hAnsi="Wingdings" w:hint="default"/>
      </w:rPr>
    </w:lvl>
    <w:lvl w:ilvl="3" w:tplc="08090001" w:tentative="1">
      <w:start w:val="1"/>
      <w:numFmt w:val="bullet"/>
      <w:lvlText w:val=""/>
      <w:lvlJc w:val="left"/>
      <w:pPr>
        <w:ind w:left="3190" w:hanging="360"/>
      </w:pPr>
      <w:rPr>
        <w:rFonts w:ascii="Symbol" w:hAnsi="Symbol" w:hint="default"/>
      </w:rPr>
    </w:lvl>
    <w:lvl w:ilvl="4" w:tplc="08090003" w:tentative="1">
      <w:start w:val="1"/>
      <w:numFmt w:val="bullet"/>
      <w:lvlText w:val="o"/>
      <w:lvlJc w:val="left"/>
      <w:pPr>
        <w:ind w:left="3910" w:hanging="360"/>
      </w:pPr>
      <w:rPr>
        <w:rFonts w:ascii="Courier New" w:hAnsi="Courier New" w:cs="Courier New" w:hint="default"/>
      </w:rPr>
    </w:lvl>
    <w:lvl w:ilvl="5" w:tplc="08090005" w:tentative="1">
      <w:start w:val="1"/>
      <w:numFmt w:val="bullet"/>
      <w:lvlText w:val=""/>
      <w:lvlJc w:val="left"/>
      <w:pPr>
        <w:ind w:left="4630" w:hanging="360"/>
      </w:pPr>
      <w:rPr>
        <w:rFonts w:ascii="Wingdings" w:hAnsi="Wingdings" w:hint="default"/>
      </w:rPr>
    </w:lvl>
    <w:lvl w:ilvl="6" w:tplc="08090001" w:tentative="1">
      <w:start w:val="1"/>
      <w:numFmt w:val="bullet"/>
      <w:lvlText w:val=""/>
      <w:lvlJc w:val="left"/>
      <w:pPr>
        <w:ind w:left="5350" w:hanging="360"/>
      </w:pPr>
      <w:rPr>
        <w:rFonts w:ascii="Symbol" w:hAnsi="Symbol" w:hint="default"/>
      </w:rPr>
    </w:lvl>
    <w:lvl w:ilvl="7" w:tplc="08090003" w:tentative="1">
      <w:start w:val="1"/>
      <w:numFmt w:val="bullet"/>
      <w:lvlText w:val="o"/>
      <w:lvlJc w:val="left"/>
      <w:pPr>
        <w:ind w:left="6070" w:hanging="360"/>
      </w:pPr>
      <w:rPr>
        <w:rFonts w:ascii="Courier New" w:hAnsi="Courier New" w:cs="Courier New" w:hint="default"/>
      </w:rPr>
    </w:lvl>
    <w:lvl w:ilvl="8" w:tplc="08090005" w:tentative="1">
      <w:start w:val="1"/>
      <w:numFmt w:val="bullet"/>
      <w:lvlText w:val=""/>
      <w:lvlJc w:val="left"/>
      <w:pPr>
        <w:ind w:left="6790" w:hanging="360"/>
      </w:pPr>
      <w:rPr>
        <w:rFonts w:ascii="Wingdings" w:hAnsi="Wingdings" w:hint="default"/>
      </w:rPr>
    </w:lvl>
  </w:abstractNum>
  <w:abstractNum w:abstractNumId="7" w15:restartNumberingAfterBreak="0">
    <w:nsid w:val="113D82E1"/>
    <w:multiLevelType w:val="hybridMultilevel"/>
    <w:tmpl w:val="90CC4B8A"/>
    <w:lvl w:ilvl="0" w:tplc="4634A1C6">
      <w:start w:val="1"/>
      <w:numFmt w:val="bullet"/>
      <w:lvlText w:val=""/>
      <w:lvlJc w:val="left"/>
      <w:pPr>
        <w:ind w:left="720" w:hanging="360"/>
      </w:pPr>
      <w:rPr>
        <w:rFonts w:ascii="Symbol" w:hAnsi="Symbol" w:hint="default"/>
      </w:rPr>
    </w:lvl>
    <w:lvl w:ilvl="1" w:tplc="9214821A">
      <w:start w:val="1"/>
      <w:numFmt w:val="bullet"/>
      <w:lvlText w:val="o"/>
      <w:lvlJc w:val="left"/>
      <w:pPr>
        <w:ind w:left="1440" w:hanging="360"/>
      </w:pPr>
      <w:rPr>
        <w:rFonts w:ascii="Courier New" w:hAnsi="Courier New" w:hint="default"/>
      </w:rPr>
    </w:lvl>
    <w:lvl w:ilvl="2" w:tplc="9F0E42B0">
      <w:start w:val="1"/>
      <w:numFmt w:val="bullet"/>
      <w:lvlText w:val=""/>
      <w:lvlJc w:val="left"/>
      <w:pPr>
        <w:ind w:left="2160" w:hanging="360"/>
      </w:pPr>
      <w:rPr>
        <w:rFonts w:ascii="Wingdings" w:hAnsi="Wingdings" w:hint="default"/>
      </w:rPr>
    </w:lvl>
    <w:lvl w:ilvl="3" w:tplc="D3B088C2">
      <w:start w:val="1"/>
      <w:numFmt w:val="bullet"/>
      <w:lvlText w:val=""/>
      <w:lvlJc w:val="left"/>
      <w:pPr>
        <w:ind w:left="2880" w:hanging="360"/>
      </w:pPr>
      <w:rPr>
        <w:rFonts w:ascii="Symbol" w:hAnsi="Symbol" w:hint="default"/>
      </w:rPr>
    </w:lvl>
    <w:lvl w:ilvl="4" w:tplc="24E23D4A">
      <w:start w:val="1"/>
      <w:numFmt w:val="bullet"/>
      <w:lvlText w:val="o"/>
      <w:lvlJc w:val="left"/>
      <w:pPr>
        <w:ind w:left="3600" w:hanging="360"/>
      </w:pPr>
      <w:rPr>
        <w:rFonts w:ascii="Courier New" w:hAnsi="Courier New" w:hint="default"/>
      </w:rPr>
    </w:lvl>
    <w:lvl w:ilvl="5" w:tplc="C26883D0">
      <w:start w:val="1"/>
      <w:numFmt w:val="bullet"/>
      <w:lvlText w:val=""/>
      <w:lvlJc w:val="left"/>
      <w:pPr>
        <w:ind w:left="4320" w:hanging="360"/>
      </w:pPr>
      <w:rPr>
        <w:rFonts w:ascii="Wingdings" w:hAnsi="Wingdings" w:hint="default"/>
      </w:rPr>
    </w:lvl>
    <w:lvl w:ilvl="6" w:tplc="47F290EC">
      <w:start w:val="1"/>
      <w:numFmt w:val="bullet"/>
      <w:lvlText w:val=""/>
      <w:lvlJc w:val="left"/>
      <w:pPr>
        <w:ind w:left="5040" w:hanging="360"/>
      </w:pPr>
      <w:rPr>
        <w:rFonts w:ascii="Symbol" w:hAnsi="Symbol" w:hint="default"/>
      </w:rPr>
    </w:lvl>
    <w:lvl w:ilvl="7" w:tplc="1DBE57F0">
      <w:start w:val="1"/>
      <w:numFmt w:val="bullet"/>
      <w:lvlText w:val="o"/>
      <w:lvlJc w:val="left"/>
      <w:pPr>
        <w:ind w:left="5760" w:hanging="360"/>
      </w:pPr>
      <w:rPr>
        <w:rFonts w:ascii="Courier New" w:hAnsi="Courier New" w:hint="default"/>
      </w:rPr>
    </w:lvl>
    <w:lvl w:ilvl="8" w:tplc="07301E44">
      <w:start w:val="1"/>
      <w:numFmt w:val="bullet"/>
      <w:lvlText w:val=""/>
      <w:lvlJc w:val="left"/>
      <w:pPr>
        <w:ind w:left="6480" w:hanging="360"/>
      </w:pPr>
      <w:rPr>
        <w:rFonts w:ascii="Wingdings" w:hAnsi="Wingdings" w:hint="default"/>
      </w:rPr>
    </w:lvl>
  </w:abstractNum>
  <w:abstractNum w:abstractNumId="8" w15:restartNumberingAfterBreak="0">
    <w:nsid w:val="12E05BA1"/>
    <w:multiLevelType w:val="hybridMultilevel"/>
    <w:tmpl w:val="02BAEA9A"/>
    <w:lvl w:ilvl="0" w:tplc="FFFFFFFF">
      <w:start w:val="1"/>
      <w:numFmt w:val="decimal"/>
      <w:lvlText w:val="%1."/>
      <w:lvlJc w:val="left"/>
      <w:pPr>
        <w:ind w:left="720" w:hanging="360"/>
      </w:pPr>
      <w:rPr>
        <w:rFonts w:ascii="Arial" w:hAnsi="Arial" w:cs="Arial"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406FE99"/>
    <w:multiLevelType w:val="hybridMultilevel"/>
    <w:tmpl w:val="C6A09E50"/>
    <w:lvl w:ilvl="0" w:tplc="DFF09620">
      <w:start w:val="1"/>
      <w:numFmt w:val="bullet"/>
      <w:lvlText w:val=""/>
      <w:lvlJc w:val="left"/>
      <w:pPr>
        <w:ind w:left="720" w:hanging="360"/>
      </w:pPr>
      <w:rPr>
        <w:rFonts w:ascii="Symbol" w:hAnsi="Symbol" w:hint="default"/>
      </w:rPr>
    </w:lvl>
    <w:lvl w:ilvl="1" w:tplc="D85CC5CA">
      <w:start w:val="1"/>
      <w:numFmt w:val="bullet"/>
      <w:lvlText w:val="o"/>
      <w:lvlJc w:val="left"/>
      <w:pPr>
        <w:ind w:left="1440" w:hanging="360"/>
      </w:pPr>
      <w:rPr>
        <w:rFonts w:ascii="Courier New" w:hAnsi="Courier New" w:hint="default"/>
      </w:rPr>
    </w:lvl>
    <w:lvl w:ilvl="2" w:tplc="8DC645DC">
      <w:start w:val="1"/>
      <w:numFmt w:val="bullet"/>
      <w:lvlText w:val=""/>
      <w:lvlJc w:val="left"/>
      <w:pPr>
        <w:ind w:left="2160" w:hanging="360"/>
      </w:pPr>
      <w:rPr>
        <w:rFonts w:ascii="Wingdings" w:hAnsi="Wingdings" w:hint="default"/>
      </w:rPr>
    </w:lvl>
    <w:lvl w:ilvl="3" w:tplc="977626EC">
      <w:start w:val="1"/>
      <w:numFmt w:val="bullet"/>
      <w:lvlText w:val=""/>
      <w:lvlJc w:val="left"/>
      <w:pPr>
        <w:ind w:left="2880" w:hanging="360"/>
      </w:pPr>
      <w:rPr>
        <w:rFonts w:ascii="Symbol" w:hAnsi="Symbol" w:hint="default"/>
      </w:rPr>
    </w:lvl>
    <w:lvl w:ilvl="4" w:tplc="9DA8DD58">
      <w:start w:val="1"/>
      <w:numFmt w:val="bullet"/>
      <w:lvlText w:val="o"/>
      <w:lvlJc w:val="left"/>
      <w:pPr>
        <w:ind w:left="3600" w:hanging="360"/>
      </w:pPr>
      <w:rPr>
        <w:rFonts w:ascii="Courier New" w:hAnsi="Courier New" w:hint="default"/>
      </w:rPr>
    </w:lvl>
    <w:lvl w:ilvl="5" w:tplc="2B582ED0">
      <w:start w:val="1"/>
      <w:numFmt w:val="bullet"/>
      <w:lvlText w:val=""/>
      <w:lvlJc w:val="left"/>
      <w:pPr>
        <w:ind w:left="4320" w:hanging="360"/>
      </w:pPr>
      <w:rPr>
        <w:rFonts w:ascii="Wingdings" w:hAnsi="Wingdings" w:hint="default"/>
      </w:rPr>
    </w:lvl>
    <w:lvl w:ilvl="6" w:tplc="3F4CA166">
      <w:start w:val="1"/>
      <w:numFmt w:val="bullet"/>
      <w:lvlText w:val=""/>
      <w:lvlJc w:val="left"/>
      <w:pPr>
        <w:ind w:left="5040" w:hanging="360"/>
      </w:pPr>
      <w:rPr>
        <w:rFonts w:ascii="Symbol" w:hAnsi="Symbol" w:hint="default"/>
      </w:rPr>
    </w:lvl>
    <w:lvl w:ilvl="7" w:tplc="57500AA2">
      <w:start w:val="1"/>
      <w:numFmt w:val="bullet"/>
      <w:lvlText w:val="o"/>
      <w:lvlJc w:val="left"/>
      <w:pPr>
        <w:ind w:left="5760" w:hanging="360"/>
      </w:pPr>
      <w:rPr>
        <w:rFonts w:ascii="Courier New" w:hAnsi="Courier New" w:hint="default"/>
      </w:rPr>
    </w:lvl>
    <w:lvl w:ilvl="8" w:tplc="4290063C">
      <w:start w:val="1"/>
      <w:numFmt w:val="bullet"/>
      <w:lvlText w:val=""/>
      <w:lvlJc w:val="left"/>
      <w:pPr>
        <w:ind w:left="6480" w:hanging="360"/>
      </w:pPr>
      <w:rPr>
        <w:rFonts w:ascii="Wingdings" w:hAnsi="Wingdings" w:hint="default"/>
      </w:rPr>
    </w:lvl>
  </w:abstractNum>
  <w:abstractNum w:abstractNumId="10" w15:restartNumberingAfterBreak="0">
    <w:nsid w:val="1A5D23A7"/>
    <w:multiLevelType w:val="hybridMultilevel"/>
    <w:tmpl w:val="48F665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A893462"/>
    <w:multiLevelType w:val="hybridMultilevel"/>
    <w:tmpl w:val="89A61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3E2F04"/>
    <w:multiLevelType w:val="hybridMultilevel"/>
    <w:tmpl w:val="DBAC0F1A"/>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3" w15:restartNumberingAfterBreak="0">
    <w:nsid w:val="2E900465"/>
    <w:multiLevelType w:val="hybridMultilevel"/>
    <w:tmpl w:val="ABE60660"/>
    <w:lvl w:ilvl="0" w:tplc="08090001">
      <w:start w:val="1"/>
      <w:numFmt w:val="bullet"/>
      <w:lvlText w:val=""/>
      <w:lvlJc w:val="left"/>
      <w:pPr>
        <w:ind w:left="1440" w:hanging="360"/>
      </w:pPr>
      <w:rPr>
        <w:rFonts w:ascii="Symbol" w:hAnsi="Symbol"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307A66E4"/>
    <w:multiLevelType w:val="hybridMultilevel"/>
    <w:tmpl w:val="115C7488"/>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5" w15:restartNumberingAfterBreak="0">
    <w:nsid w:val="32727BD6"/>
    <w:multiLevelType w:val="hybridMultilevel"/>
    <w:tmpl w:val="3F669276"/>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6" w15:restartNumberingAfterBreak="0">
    <w:nsid w:val="33CB358A"/>
    <w:multiLevelType w:val="hybridMultilevel"/>
    <w:tmpl w:val="63ECB4C8"/>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7" w15:restartNumberingAfterBreak="0">
    <w:nsid w:val="3A9238DE"/>
    <w:multiLevelType w:val="hybridMultilevel"/>
    <w:tmpl w:val="F5EE3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DE00F5"/>
    <w:multiLevelType w:val="hybridMultilevel"/>
    <w:tmpl w:val="CD4C8820"/>
    <w:lvl w:ilvl="0" w:tplc="08090003">
      <w:start w:val="1"/>
      <w:numFmt w:val="bullet"/>
      <w:lvlText w:val="o"/>
      <w:lvlJc w:val="left"/>
      <w:pPr>
        <w:ind w:left="1752" w:hanging="360"/>
      </w:pPr>
      <w:rPr>
        <w:rFonts w:ascii="Courier New" w:hAnsi="Courier New" w:cs="Courier New" w:hint="default"/>
      </w:rPr>
    </w:lvl>
    <w:lvl w:ilvl="1" w:tplc="08090003" w:tentative="1">
      <w:start w:val="1"/>
      <w:numFmt w:val="bullet"/>
      <w:lvlText w:val="o"/>
      <w:lvlJc w:val="left"/>
      <w:pPr>
        <w:ind w:left="2472" w:hanging="360"/>
      </w:pPr>
      <w:rPr>
        <w:rFonts w:ascii="Courier New" w:hAnsi="Courier New" w:cs="Courier New" w:hint="default"/>
      </w:rPr>
    </w:lvl>
    <w:lvl w:ilvl="2" w:tplc="08090005" w:tentative="1">
      <w:start w:val="1"/>
      <w:numFmt w:val="bullet"/>
      <w:lvlText w:val=""/>
      <w:lvlJc w:val="left"/>
      <w:pPr>
        <w:ind w:left="3192" w:hanging="360"/>
      </w:pPr>
      <w:rPr>
        <w:rFonts w:ascii="Wingdings" w:hAnsi="Wingdings" w:hint="default"/>
      </w:rPr>
    </w:lvl>
    <w:lvl w:ilvl="3" w:tplc="08090001" w:tentative="1">
      <w:start w:val="1"/>
      <w:numFmt w:val="bullet"/>
      <w:lvlText w:val=""/>
      <w:lvlJc w:val="left"/>
      <w:pPr>
        <w:ind w:left="3912" w:hanging="360"/>
      </w:pPr>
      <w:rPr>
        <w:rFonts w:ascii="Symbol" w:hAnsi="Symbol" w:hint="default"/>
      </w:rPr>
    </w:lvl>
    <w:lvl w:ilvl="4" w:tplc="08090003" w:tentative="1">
      <w:start w:val="1"/>
      <w:numFmt w:val="bullet"/>
      <w:lvlText w:val="o"/>
      <w:lvlJc w:val="left"/>
      <w:pPr>
        <w:ind w:left="4632" w:hanging="360"/>
      </w:pPr>
      <w:rPr>
        <w:rFonts w:ascii="Courier New" w:hAnsi="Courier New" w:cs="Courier New" w:hint="default"/>
      </w:rPr>
    </w:lvl>
    <w:lvl w:ilvl="5" w:tplc="08090005" w:tentative="1">
      <w:start w:val="1"/>
      <w:numFmt w:val="bullet"/>
      <w:lvlText w:val=""/>
      <w:lvlJc w:val="left"/>
      <w:pPr>
        <w:ind w:left="5352" w:hanging="360"/>
      </w:pPr>
      <w:rPr>
        <w:rFonts w:ascii="Wingdings" w:hAnsi="Wingdings" w:hint="default"/>
      </w:rPr>
    </w:lvl>
    <w:lvl w:ilvl="6" w:tplc="08090001" w:tentative="1">
      <w:start w:val="1"/>
      <w:numFmt w:val="bullet"/>
      <w:lvlText w:val=""/>
      <w:lvlJc w:val="left"/>
      <w:pPr>
        <w:ind w:left="6072" w:hanging="360"/>
      </w:pPr>
      <w:rPr>
        <w:rFonts w:ascii="Symbol" w:hAnsi="Symbol" w:hint="default"/>
      </w:rPr>
    </w:lvl>
    <w:lvl w:ilvl="7" w:tplc="08090003" w:tentative="1">
      <w:start w:val="1"/>
      <w:numFmt w:val="bullet"/>
      <w:lvlText w:val="o"/>
      <w:lvlJc w:val="left"/>
      <w:pPr>
        <w:ind w:left="6792" w:hanging="360"/>
      </w:pPr>
      <w:rPr>
        <w:rFonts w:ascii="Courier New" w:hAnsi="Courier New" w:cs="Courier New" w:hint="default"/>
      </w:rPr>
    </w:lvl>
    <w:lvl w:ilvl="8" w:tplc="08090005" w:tentative="1">
      <w:start w:val="1"/>
      <w:numFmt w:val="bullet"/>
      <w:lvlText w:val=""/>
      <w:lvlJc w:val="left"/>
      <w:pPr>
        <w:ind w:left="7512" w:hanging="360"/>
      </w:pPr>
      <w:rPr>
        <w:rFonts w:ascii="Wingdings" w:hAnsi="Wingdings" w:hint="default"/>
      </w:rPr>
    </w:lvl>
  </w:abstractNum>
  <w:abstractNum w:abstractNumId="19" w15:restartNumberingAfterBreak="0">
    <w:nsid w:val="3C914911"/>
    <w:multiLevelType w:val="hybridMultilevel"/>
    <w:tmpl w:val="AB4C3566"/>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20" w15:restartNumberingAfterBreak="0">
    <w:nsid w:val="43985F1A"/>
    <w:multiLevelType w:val="hybridMultilevel"/>
    <w:tmpl w:val="81ECB0B8"/>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21" w15:restartNumberingAfterBreak="0">
    <w:nsid w:val="45C4AB62"/>
    <w:multiLevelType w:val="hybridMultilevel"/>
    <w:tmpl w:val="48A448CC"/>
    <w:lvl w:ilvl="0" w:tplc="509E2CAE">
      <w:start w:val="1"/>
      <w:numFmt w:val="bullet"/>
      <w:lvlText w:val=""/>
      <w:lvlJc w:val="left"/>
      <w:pPr>
        <w:ind w:left="720" w:hanging="360"/>
      </w:pPr>
      <w:rPr>
        <w:rFonts w:ascii="Symbol" w:hAnsi="Symbol" w:hint="default"/>
      </w:rPr>
    </w:lvl>
    <w:lvl w:ilvl="1" w:tplc="6F127450">
      <w:start w:val="1"/>
      <w:numFmt w:val="bullet"/>
      <w:lvlText w:val="o"/>
      <w:lvlJc w:val="left"/>
      <w:pPr>
        <w:ind w:left="1440" w:hanging="360"/>
      </w:pPr>
      <w:rPr>
        <w:rFonts w:ascii="Courier New" w:hAnsi="Courier New" w:hint="default"/>
      </w:rPr>
    </w:lvl>
    <w:lvl w:ilvl="2" w:tplc="887CA6DA">
      <w:start w:val="1"/>
      <w:numFmt w:val="bullet"/>
      <w:lvlText w:val=""/>
      <w:lvlJc w:val="left"/>
      <w:pPr>
        <w:ind w:left="2160" w:hanging="360"/>
      </w:pPr>
      <w:rPr>
        <w:rFonts w:ascii="Wingdings" w:hAnsi="Wingdings" w:hint="default"/>
      </w:rPr>
    </w:lvl>
    <w:lvl w:ilvl="3" w:tplc="93247556">
      <w:start w:val="1"/>
      <w:numFmt w:val="bullet"/>
      <w:lvlText w:val=""/>
      <w:lvlJc w:val="left"/>
      <w:pPr>
        <w:ind w:left="2880" w:hanging="360"/>
      </w:pPr>
      <w:rPr>
        <w:rFonts w:ascii="Symbol" w:hAnsi="Symbol" w:hint="default"/>
      </w:rPr>
    </w:lvl>
    <w:lvl w:ilvl="4" w:tplc="EB0E215A">
      <w:start w:val="1"/>
      <w:numFmt w:val="bullet"/>
      <w:lvlText w:val="o"/>
      <w:lvlJc w:val="left"/>
      <w:pPr>
        <w:ind w:left="3600" w:hanging="360"/>
      </w:pPr>
      <w:rPr>
        <w:rFonts w:ascii="Courier New" w:hAnsi="Courier New" w:hint="default"/>
      </w:rPr>
    </w:lvl>
    <w:lvl w:ilvl="5" w:tplc="EA729BEC">
      <w:start w:val="1"/>
      <w:numFmt w:val="bullet"/>
      <w:lvlText w:val=""/>
      <w:lvlJc w:val="left"/>
      <w:pPr>
        <w:ind w:left="4320" w:hanging="360"/>
      </w:pPr>
      <w:rPr>
        <w:rFonts w:ascii="Wingdings" w:hAnsi="Wingdings" w:hint="default"/>
      </w:rPr>
    </w:lvl>
    <w:lvl w:ilvl="6" w:tplc="46BCEF3E">
      <w:start w:val="1"/>
      <w:numFmt w:val="bullet"/>
      <w:lvlText w:val=""/>
      <w:lvlJc w:val="left"/>
      <w:pPr>
        <w:ind w:left="5040" w:hanging="360"/>
      </w:pPr>
      <w:rPr>
        <w:rFonts w:ascii="Symbol" w:hAnsi="Symbol" w:hint="default"/>
      </w:rPr>
    </w:lvl>
    <w:lvl w:ilvl="7" w:tplc="CFA8F394">
      <w:start w:val="1"/>
      <w:numFmt w:val="bullet"/>
      <w:lvlText w:val="o"/>
      <w:lvlJc w:val="left"/>
      <w:pPr>
        <w:ind w:left="5760" w:hanging="360"/>
      </w:pPr>
      <w:rPr>
        <w:rFonts w:ascii="Courier New" w:hAnsi="Courier New" w:hint="default"/>
      </w:rPr>
    </w:lvl>
    <w:lvl w:ilvl="8" w:tplc="132612F4">
      <w:start w:val="1"/>
      <w:numFmt w:val="bullet"/>
      <w:lvlText w:val=""/>
      <w:lvlJc w:val="left"/>
      <w:pPr>
        <w:ind w:left="6480" w:hanging="360"/>
      </w:pPr>
      <w:rPr>
        <w:rFonts w:ascii="Wingdings" w:hAnsi="Wingdings" w:hint="default"/>
      </w:rPr>
    </w:lvl>
  </w:abstractNum>
  <w:abstractNum w:abstractNumId="22" w15:restartNumberingAfterBreak="0">
    <w:nsid w:val="4A153970"/>
    <w:multiLevelType w:val="hybridMultilevel"/>
    <w:tmpl w:val="578E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9B4F89"/>
    <w:multiLevelType w:val="hybridMultilevel"/>
    <w:tmpl w:val="BDF8879C"/>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24" w15:restartNumberingAfterBreak="0">
    <w:nsid w:val="52571FA5"/>
    <w:multiLevelType w:val="hybridMultilevel"/>
    <w:tmpl w:val="85101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A82708"/>
    <w:multiLevelType w:val="hybridMultilevel"/>
    <w:tmpl w:val="30F0EA0E"/>
    <w:lvl w:ilvl="0" w:tplc="C682FCD0">
      <w:start w:val="1"/>
      <w:numFmt w:val="bullet"/>
      <w:lvlText w:val=""/>
      <w:lvlJc w:val="left"/>
      <w:pPr>
        <w:ind w:left="819" w:hanging="360"/>
      </w:pPr>
      <w:rPr>
        <w:rFonts w:ascii="Symbol" w:hAnsi="Symbol" w:hint="default"/>
        <w:color w:val="BFBFBF" w:themeColor="background1" w:themeShade="BF"/>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26" w15:restartNumberingAfterBreak="0">
    <w:nsid w:val="55FD0C8D"/>
    <w:multiLevelType w:val="hybridMultilevel"/>
    <w:tmpl w:val="AC0008B8"/>
    <w:lvl w:ilvl="0" w:tplc="FD0EA4C8">
      <w:start w:val="1"/>
      <w:numFmt w:val="low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7E65605"/>
    <w:multiLevelType w:val="hybridMultilevel"/>
    <w:tmpl w:val="02BAEA9A"/>
    <w:lvl w:ilvl="0" w:tplc="D0F832B2">
      <w:start w:val="1"/>
      <w:numFmt w:val="decimal"/>
      <w:lvlText w:val="%1."/>
      <w:lvlJc w:val="left"/>
      <w:pPr>
        <w:ind w:left="720" w:hanging="360"/>
      </w:pPr>
      <w:rPr>
        <w:rFonts w:ascii="Arial" w:hAnsi="Arial" w:cs="Arial"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8062C58"/>
    <w:multiLevelType w:val="hybridMultilevel"/>
    <w:tmpl w:val="3BDCDAD2"/>
    <w:lvl w:ilvl="0" w:tplc="64240DF4">
      <w:start w:val="1"/>
      <w:numFmt w:val="decimal"/>
      <w:lvlText w:val="%1."/>
      <w:lvlJc w:val="left"/>
      <w:pPr>
        <w:tabs>
          <w:tab w:val="num" w:pos="567"/>
        </w:tabs>
        <w:ind w:left="567" w:hanging="567"/>
      </w:pPr>
      <w:rPr>
        <w:rFonts w:hint="default"/>
        <w:b w:val="0"/>
        <w:i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E2B7271"/>
    <w:multiLevelType w:val="hybridMultilevel"/>
    <w:tmpl w:val="47E818BA"/>
    <w:lvl w:ilvl="0" w:tplc="08090003">
      <w:start w:val="1"/>
      <w:numFmt w:val="bullet"/>
      <w:lvlText w:val="o"/>
      <w:lvlJc w:val="left"/>
      <w:pPr>
        <w:ind w:left="1473" w:hanging="360"/>
      </w:pPr>
      <w:rPr>
        <w:rFonts w:ascii="Courier New" w:hAnsi="Courier New" w:cs="Courier New" w:hint="default"/>
      </w:rPr>
    </w:lvl>
    <w:lvl w:ilvl="1" w:tplc="08090003" w:tentative="1">
      <w:start w:val="1"/>
      <w:numFmt w:val="bullet"/>
      <w:lvlText w:val="o"/>
      <w:lvlJc w:val="left"/>
      <w:pPr>
        <w:ind w:left="2193" w:hanging="360"/>
      </w:pPr>
      <w:rPr>
        <w:rFonts w:ascii="Courier New" w:hAnsi="Courier New" w:cs="Courier New" w:hint="default"/>
      </w:rPr>
    </w:lvl>
    <w:lvl w:ilvl="2" w:tplc="08090005" w:tentative="1">
      <w:start w:val="1"/>
      <w:numFmt w:val="bullet"/>
      <w:lvlText w:val=""/>
      <w:lvlJc w:val="left"/>
      <w:pPr>
        <w:ind w:left="2913" w:hanging="360"/>
      </w:pPr>
      <w:rPr>
        <w:rFonts w:ascii="Wingdings" w:hAnsi="Wingdings" w:hint="default"/>
      </w:rPr>
    </w:lvl>
    <w:lvl w:ilvl="3" w:tplc="08090001" w:tentative="1">
      <w:start w:val="1"/>
      <w:numFmt w:val="bullet"/>
      <w:lvlText w:val=""/>
      <w:lvlJc w:val="left"/>
      <w:pPr>
        <w:ind w:left="3633" w:hanging="360"/>
      </w:pPr>
      <w:rPr>
        <w:rFonts w:ascii="Symbol" w:hAnsi="Symbol" w:hint="default"/>
      </w:rPr>
    </w:lvl>
    <w:lvl w:ilvl="4" w:tplc="08090003" w:tentative="1">
      <w:start w:val="1"/>
      <w:numFmt w:val="bullet"/>
      <w:lvlText w:val="o"/>
      <w:lvlJc w:val="left"/>
      <w:pPr>
        <w:ind w:left="4353" w:hanging="360"/>
      </w:pPr>
      <w:rPr>
        <w:rFonts w:ascii="Courier New" w:hAnsi="Courier New" w:cs="Courier New" w:hint="default"/>
      </w:rPr>
    </w:lvl>
    <w:lvl w:ilvl="5" w:tplc="08090005" w:tentative="1">
      <w:start w:val="1"/>
      <w:numFmt w:val="bullet"/>
      <w:lvlText w:val=""/>
      <w:lvlJc w:val="left"/>
      <w:pPr>
        <w:ind w:left="5073" w:hanging="360"/>
      </w:pPr>
      <w:rPr>
        <w:rFonts w:ascii="Wingdings" w:hAnsi="Wingdings" w:hint="default"/>
      </w:rPr>
    </w:lvl>
    <w:lvl w:ilvl="6" w:tplc="08090001" w:tentative="1">
      <w:start w:val="1"/>
      <w:numFmt w:val="bullet"/>
      <w:lvlText w:val=""/>
      <w:lvlJc w:val="left"/>
      <w:pPr>
        <w:ind w:left="5793" w:hanging="360"/>
      </w:pPr>
      <w:rPr>
        <w:rFonts w:ascii="Symbol" w:hAnsi="Symbol" w:hint="default"/>
      </w:rPr>
    </w:lvl>
    <w:lvl w:ilvl="7" w:tplc="08090003" w:tentative="1">
      <w:start w:val="1"/>
      <w:numFmt w:val="bullet"/>
      <w:lvlText w:val="o"/>
      <w:lvlJc w:val="left"/>
      <w:pPr>
        <w:ind w:left="6513" w:hanging="360"/>
      </w:pPr>
      <w:rPr>
        <w:rFonts w:ascii="Courier New" w:hAnsi="Courier New" w:cs="Courier New" w:hint="default"/>
      </w:rPr>
    </w:lvl>
    <w:lvl w:ilvl="8" w:tplc="08090005" w:tentative="1">
      <w:start w:val="1"/>
      <w:numFmt w:val="bullet"/>
      <w:lvlText w:val=""/>
      <w:lvlJc w:val="left"/>
      <w:pPr>
        <w:ind w:left="7233" w:hanging="360"/>
      </w:pPr>
      <w:rPr>
        <w:rFonts w:ascii="Wingdings" w:hAnsi="Wingdings" w:hint="default"/>
      </w:rPr>
    </w:lvl>
  </w:abstractNum>
  <w:abstractNum w:abstractNumId="30" w15:restartNumberingAfterBreak="0">
    <w:nsid w:val="617921D4"/>
    <w:multiLevelType w:val="hybridMultilevel"/>
    <w:tmpl w:val="92F8AEA0"/>
    <w:lvl w:ilvl="0" w:tplc="B546B518">
      <w:start w:val="1"/>
      <w:numFmt w:val="bullet"/>
      <w:lvlText w:val=""/>
      <w:lvlJc w:val="left"/>
      <w:pPr>
        <w:ind w:left="753" w:hanging="360"/>
      </w:pPr>
      <w:rPr>
        <w:rFonts w:ascii="Symbol" w:hAnsi="Symbol" w:hint="default"/>
        <w:color w:val="D9D9D9" w:themeColor="background1" w:themeShade="D9"/>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31" w15:restartNumberingAfterBreak="0">
    <w:nsid w:val="64A01F94"/>
    <w:multiLevelType w:val="hybridMultilevel"/>
    <w:tmpl w:val="36A825D0"/>
    <w:lvl w:ilvl="0" w:tplc="08090003">
      <w:start w:val="1"/>
      <w:numFmt w:val="bullet"/>
      <w:lvlText w:val="o"/>
      <w:lvlJc w:val="left"/>
      <w:pPr>
        <w:ind w:left="1464" w:hanging="360"/>
      </w:pPr>
      <w:rPr>
        <w:rFonts w:ascii="Courier New" w:hAnsi="Courier New" w:cs="Courier New" w:hint="default"/>
      </w:rPr>
    </w:lvl>
    <w:lvl w:ilvl="1" w:tplc="08090003" w:tentative="1">
      <w:start w:val="1"/>
      <w:numFmt w:val="bullet"/>
      <w:lvlText w:val="o"/>
      <w:lvlJc w:val="left"/>
      <w:pPr>
        <w:ind w:left="2184" w:hanging="360"/>
      </w:pPr>
      <w:rPr>
        <w:rFonts w:ascii="Courier New" w:hAnsi="Courier New" w:cs="Courier New" w:hint="default"/>
      </w:rPr>
    </w:lvl>
    <w:lvl w:ilvl="2" w:tplc="08090005" w:tentative="1">
      <w:start w:val="1"/>
      <w:numFmt w:val="bullet"/>
      <w:lvlText w:val=""/>
      <w:lvlJc w:val="left"/>
      <w:pPr>
        <w:ind w:left="2904" w:hanging="360"/>
      </w:pPr>
      <w:rPr>
        <w:rFonts w:ascii="Wingdings" w:hAnsi="Wingdings" w:hint="default"/>
      </w:rPr>
    </w:lvl>
    <w:lvl w:ilvl="3" w:tplc="08090001" w:tentative="1">
      <w:start w:val="1"/>
      <w:numFmt w:val="bullet"/>
      <w:lvlText w:val=""/>
      <w:lvlJc w:val="left"/>
      <w:pPr>
        <w:ind w:left="3624" w:hanging="360"/>
      </w:pPr>
      <w:rPr>
        <w:rFonts w:ascii="Symbol" w:hAnsi="Symbol" w:hint="default"/>
      </w:rPr>
    </w:lvl>
    <w:lvl w:ilvl="4" w:tplc="08090003" w:tentative="1">
      <w:start w:val="1"/>
      <w:numFmt w:val="bullet"/>
      <w:lvlText w:val="o"/>
      <w:lvlJc w:val="left"/>
      <w:pPr>
        <w:ind w:left="4344" w:hanging="360"/>
      </w:pPr>
      <w:rPr>
        <w:rFonts w:ascii="Courier New" w:hAnsi="Courier New" w:cs="Courier New" w:hint="default"/>
      </w:rPr>
    </w:lvl>
    <w:lvl w:ilvl="5" w:tplc="08090005" w:tentative="1">
      <w:start w:val="1"/>
      <w:numFmt w:val="bullet"/>
      <w:lvlText w:val=""/>
      <w:lvlJc w:val="left"/>
      <w:pPr>
        <w:ind w:left="5064" w:hanging="360"/>
      </w:pPr>
      <w:rPr>
        <w:rFonts w:ascii="Wingdings" w:hAnsi="Wingdings" w:hint="default"/>
      </w:rPr>
    </w:lvl>
    <w:lvl w:ilvl="6" w:tplc="08090001" w:tentative="1">
      <w:start w:val="1"/>
      <w:numFmt w:val="bullet"/>
      <w:lvlText w:val=""/>
      <w:lvlJc w:val="left"/>
      <w:pPr>
        <w:ind w:left="5784" w:hanging="360"/>
      </w:pPr>
      <w:rPr>
        <w:rFonts w:ascii="Symbol" w:hAnsi="Symbol" w:hint="default"/>
      </w:rPr>
    </w:lvl>
    <w:lvl w:ilvl="7" w:tplc="08090003" w:tentative="1">
      <w:start w:val="1"/>
      <w:numFmt w:val="bullet"/>
      <w:lvlText w:val="o"/>
      <w:lvlJc w:val="left"/>
      <w:pPr>
        <w:ind w:left="6504" w:hanging="360"/>
      </w:pPr>
      <w:rPr>
        <w:rFonts w:ascii="Courier New" w:hAnsi="Courier New" w:cs="Courier New" w:hint="default"/>
      </w:rPr>
    </w:lvl>
    <w:lvl w:ilvl="8" w:tplc="08090005" w:tentative="1">
      <w:start w:val="1"/>
      <w:numFmt w:val="bullet"/>
      <w:lvlText w:val=""/>
      <w:lvlJc w:val="left"/>
      <w:pPr>
        <w:ind w:left="7224" w:hanging="360"/>
      </w:pPr>
      <w:rPr>
        <w:rFonts w:ascii="Wingdings" w:hAnsi="Wingdings" w:hint="default"/>
      </w:rPr>
    </w:lvl>
  </w:abstractNum>
  <w:abstractNum w:abstractNumId="32" w15:restartNumberingAfterBreak="0">
    <w:nsid w:val="66F17423"/>
    <w:multiLevelType w:val="hybridMultilevel"/>
    <w:tmpl w:val="50789978"/>
    <w:lvl w:ilvl="0" w:tplc="0DF238F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FE5452"/>
    <w:multiLevelType w:val="hybridMultilevel"/>
    <w:tmpl w:val="74CC1144"/>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34" w15:restartNumberingAfterBreak="0">
    <w:nsid w:val="6AC138E4"/>
    <w:multiLevelType w:val="hybridMultilevel"/>
    <w:tmpl w:val="A5CAC1D2"/>
    <w:lvl w:ilvl="0" w:tplc="3984E9CC">
      <w:start w:val="1"/>
      <w:numFmt w:val="bullet"/>
      <w:lvlText w:val=""/>
      <w:lvlJc w:val="left"/>
      <w:pPr>
        <w:ind w:left="1428" w:hanging="360"/>
      </w:pPr>
      <w:rPr>
        <w:rFonts w:ascii="Symbol" w:hAnsi="Symbol" w:hint="default"/>
        <w:color w:val="BFBFBF" w:themeColor="background1" w:themeShade="BF"/>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35" w15:restartNumberingAfterBreak="0">
    <w:nsid w:val="6B835C7E"/>
    <w:multiLevelType w:val="hybridMultilevel"/>
    <w:tmpl w:val="3FAC3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EA35ED"/>
    <w:multiLevelType w:val="hybridMultilevel"/>
    <w:tmpl w:val="E55463DC"/>
    <w:lvl w:ilvl="0" w:tplc="08090001">
      <w:start w:val="1"/>
      <w:numFmt w:val="bullet"/>
      <w:lvlText w:val=""/>
      <w:lvlJc w:val="left"/>
      <w:pPr>
        <w:ind w:left="759" w:hanging="360"/>
      </w:pPr>
      <w:rPr>
        <w:rFonts w:ascii="Symbol" w:hAnsi="Symbol" w:hint="default"/>
      </w:rPr>
    </w:lvl>
    <w:lvl w:ilvl="1" w:tplc="08090003" w:tentative="1">
      <w:start w:val="1"/>
      <w:numFmt w:val="bullet"/>
      <w:lvlText w:val="o"/>
      <w:lvlJc w:val="left"/>
      <w:pPr>
        <w:ind w:left="1479" w:hanging="360"/>
      </w:pPr>
      <w:rPr>
        <w:rFonts w:ascii="Courier New" w:hAnsi="Courier New" w:cs="Courier New" w:hint="default"/>
      </w:rPr>
    </w:lvl>
    <w:lvl w:ilvl="2" w:tplc="08090005" w:tentative="1">
      <w:start w:val="1"/>
      <w:numFmt w:val="bullet"/>
      <w:lvlText w:val=""/>
      <w:lvlJc w:val="left"/>
      <w:pPr>
        <w:ind w:left="2199" w:hanging="360"/>
      </w:pPr>
      <w:rPr>
        <w:rFonts w:ascii="Wingdings" w:hAnsi="Wingdings" w:hint="default"/>
      </w:rPr>
    </w:lvl>
    <w:lvl w:ilvl="3" w:tplc="08090001" w:tentative="1">
      <w:start w:val="1"/>
      <w:numFmt w:val="bullet"/>
      <w:lvlText w:val=""/>
      <w:lvlJc w:val="left"/>
      <w:pPr>
        <w:ind w:left="2919" w:hanging="360"/>
      </w:pPr>
      <w:rPr>
        <w:rFonts w:ascii="Symbol" w:hAnsi="Symbol" w:hint="default"/>
      </w:rPr>
    </w:lvl>
    <w:lvl w:ilvl="4" w:tplc="08090003" w:tentative="1">
      <w:start w:val="1"/>
      <w:numFmt w:val="bullet"/>
      <w:lvlText w:val="o"/>
      <w:lvlJc w:val="left"/>
      <w:pPr>
        <w:ind w:left="3639" w:hanging="360"/>
      </w:pPr>
      <w:rPr>
        <w:rFonts w:ascii="Courier New" w:hAnsi="Courier New" w:cs="Courier New" w:hint="default"/>
      </w:rPr>
    </w:lvl>
    <w:lvl w:ilvl="5" w:tplc="08090005" w:tentative="1">
      <w:start w:val="1"/>
      <w:numFmt w:val="bullet"/>
      <w:lvlText w:val=""/>
      <w:lvlJc w:val="left"/>
      <w:pPr>
        <w:ind w:left="4359" w:hanging="360"/>
      </w:pPr>
      <w:rPr>
        <w:rFonts w:ascii="Wingdings" w:hAnsi="Wingdings" w:hint="default"/>
      </w:rPr>
    </w:lvl>
    <w:lvl w:ilvl="6" w:tplc="08090001" w:tentative="1">
      <w:start w:val="1"/>
      <w:numFmt w:val="bullet"/>
      <w:lvlText w:val=""/>
      <w:lvlJc w:val="left"/>
      <w:pPr>
        <w:ind w:left="5079" w:hanging="360"/>
      </w:pPr>
      <w:rPr>
        <w:rFonts w:ascii="Symbol" w:hAnsi="Symbol" w:hint="default"/>
      </w:rPr>
    </w:lvl>
    <w:lvl w:ilvl="7" w:tplc="08090003" w:tentative="1">
      <w:start w:val="1"/>
      <w:numFmt w:val="bullet"/>
      <w:lvlText w:val="o"/>
      <w:lvlJc w:val="left"/>
      <w:pPr>
        <w:ind w:left="5799" w:hanging="360"/>
      </w:pPr>
      <w:rPr>
        <w:rFonts w:ascii="Courier New" w:hAnsi="Courier New" w:cs="Courier New" w:hint="default"/>
      </w:rPr>
    </w:lvl>
    <w:lvl w:ilvl="8" w:tplc="08090005" w:tentative="1">
      <w:start w:val="1"/>
      <w:numFmt w:val="bullet"/>
      <w:lvlText w:val=""/>
      <w:lvlJc w:val="left"/>
      <w:pPr>
        <w:ind w:left="6519" w:hanging="360"/>
      </w:pPr>
      <w:rPr>
        <w:rFonts w:ascii="Wingdings" w:hAnsi="Wingdings" w:hint="default"/>
      </w:rPr>
    </w:lvl>
  </w:abstractNum>
  <w:abstractNum w:abstractNumId="37" w15:restartNumberingAfterBreak="0">
    <w:nsid w:val="6C8048DF"/>
    <w:multiLevelType w:val="hybridMultilevel"/>
    <w:tmpl w:val="92F68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675D8C"/>
    <w:multiLevelType w:val="hybridMultilevel"/>
    <w:tmpl w:val="37CCE1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6E267391"/>
    <w:multiLevelType w:val="hybridMultilevel"/>
    <w:tmpl w:val="33D285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03B5868"/>
    <w:multiLevelType w:val="hybridMultilevel"/>
    <w:tmpl w:val="AC863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D756B4"/>
    <w:multiLevelType w:val="hybridMultilevel"/>
    <w:tmpl w:val="F03E3372"/>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2" w15:restartNumberingAfterBreak="0">
    <w:nsid w:val="7744269B"/>
    <w:multiLevelType w:val="hybridMultilevel"/>
    <w:tmpl w:val="2AB48448"/>
    <w:lvl w:ilvl="0" w:tplc="54B8B09A">
      <w:start w:val="1"/>
      <w:numFmt w:val="bullet"/>
      <w:lvlText w:val=""/>
      <w:lvlJc w:val="left"/>
      <w:pPr>
        <w:ind w:left="720" w:hanging="360"/>
      </w:pPr>
      <w:rPr>
        <w:rFonts w:ascii="Symbol" w:hAnsi="Symbol" w:hint="default"/>
      </w:rPr>
    </w:lvl>
    <w:lvl w:ilvl="1" w:tplc="ADA4E336">
      <w:start w:val="1"/>
      <w:numFmt w:val="bullet"/>
      <w:lvlText w:val="o"/>
      <w:lvlJc w:val="left"/>
      <w:pPr>
        <w:ind w:left="1440" w:hanging="360"/>
      </w:pPr>
      <w:rPr>
        <w:rFonts w:ascii="Courier New" w:hAnsi="Courier New" w:hint="default"/>
      </w:rPr>
    </w:lvl>
    <w:lvl w:ilvl="2" w:tplc="17EAC068">
      <w:start w:val="1"/>
      <w:numFmt w:val="bullet"/>
      <w:lvlText w:val=""/>
      <w:lvlJc w:val="left"/>
      <w:pPr>
        <w:ind w:left="2160" w:hanging="360"/>
      </w:pPr>
      <w:rPr>
        <w:rFonts w:ascii="Wingdings" w:hAnsi="Wingdings" w:hint="default"/>
      </w:rPr>
    </w:lvl>
    <w:lvl w:ilvl="3" w:tplc="F02E9370">
      <w:start w:val="1"/>
      <w:numFmt w:val="bullet"/>
      <w:lvlText w:val=""/>
      <w:lvlJc w:val="left"/>
      <w:pPr>
        <w:ind w:left="2880" w:hanging="360"/>
      </w:pPr>
      <w:rPr>
        <w:rFonts w:ascii="Symbol" w:hAnsi="Symbol" w:hint="default"/>
      </w:rPr>
    </w:lvl>
    <w:lvl w:ilvl="4" w:tplc="C7B04568">
      <w:start w:val="1"/>
      <w:numFmt w:val="bullet"/>
      <w:lvlText w:val="o"/>
      <w:lvlJc w:val="left"/>
      <w:pPr>
        <w:ind w:left="3600" w:hanging="360"/>
      </w:pPr>
      <w:rPr>
        <w:rFonts w:ascii="Courier New" w:hAnsi="Courier New" w:hint="default"/>
      </w:rPr>
    </w:lvl>
    <w:lvl w:ilvl="5" w:tplc="35B253F4">
      <w:start w:val="1"/>
      <w:numFmt w:val="bullet"/>
      <w:lvlText w:val=""/>
      <w:lvlJc w:val="left"/>
      <w:pPr>
        <w:ind w:left="4320" w:hanging="360"/>
      </w:pPr>
      <w:rPr>
        <w:rFonts w:ascii="Wingdings" w:hAnsi="Wingdings" w:hint="default"/>
      </w:rPr>
    </w:lvl>
    <w:lvl w:ilvl="6" w:tplc="0D829722">
      <w:start w:val="1"/>
      <w:numFmt w:val="bullet"/>
      <w:lvlText w:val=""/>
      <w:lvlJc w:val="left"/>
      <w:pPr>
        <w:ind w:left="5040" w:hanging="360"/>
      </w:pPr>
      <w:rPr>
        <w:rFonts w:ascii="Symbol" w:hAnsi="Symbol" w:hint="default"/>
      </w:rPr>
    </w:lvl>
    <w:lvl w:ilvl="7" w:tplc="994C72E2">
      <w:start w:val="1"/>
      <w:numFmt w:val="bullet"/>
      <w:lvlText w:val="o"/>
      <w:lvlJc w:val="left"/>
      <w:pPr>
        <w:ind w:left="5760" w:hanging="360"/>
      </w:pPr>
      <w:rPr>
        <w:rFonts w:ascii="Courier New" w:hAnsi="Courier New" w:hint="default"/>
      </w:rPr>
    </w:lvl>
    <w:lvl w:ilvl="8" w:tplc="DC94C90C">
      <w:start w:val="1"/>
      <w:numFmt w:val="bullet"/>
      <w:lvlText w:val=""/>
      <w:lvlJc w:val="left"/>
      <w:pPr>
        <w:ind w:left="6480" w:hanging="360"/>
      </w:pPr>
      <w:rPr>
        <w:rFonts w:ascii="Wingdings" w:hAnsi="Wingdings" w:hint="default"/>
      </w:rPr>
    </w:lvl>
  </w:abstractNum>
  <w:abstractNum w:abstractNumId="43" w15:restartNumberingAfterBreak="0">
    <w:nsid w:val="77FAE016"/>
    <w:multiLevelType w:val="hybridMultilevel"/>
    <w:tmpl w:val="6F769F12"/>
    <w:lvl w:ilvl="0" w:tplc="F8126E98">
      <w:start w:val="1"/>
      <w:numFmt w:val="bullet"/>
      <w:lvlText w:val=""/>
      <w:lvlJc w:val="left"/>
      <w:pPr>
        <w:ind w:left="720" w:hanging="360"/>
      </w:pPr>
      <w:rPr>
        <w:rFonts w:ascii="Symbol" w:hAnsi="Symbol" w:hint="default"/>
      </w:rPr>
    </w:lvl>
    <w:lvl w:ilvl="1" w:tplc="34B2FF18">
      <w:start w:val="1"/>
      <w:numFmt w:val="bullet"/>
      <w:lvlText w:val="o"/>
      <w:lvlJc w:val="left"/>
      <w:pPr>
        <w:ind w:left="1440" w:hanging="360"/>
      </w:pPr>
      <w:rPr>
        <w:rFonts w:ascii="Courier New" w:hAnsi="Courier New" w:hint="default"/>
      </w:rPr>
    </w:lvl>
    <w:lvl w:ilvl="2" w:tplc="08B6710C">
      <w:start w:val="1"/>
      <w:numFmt w:val="bullet"/>
      <w:lvlText w:val=""/>
      <w:lvlJc w:val="left"/>
      <w:pPr>
        <w:ind w:left="2160" w:hanging="360"/>
      </w:pPr>
      <w:rPr>
        <w:rFonts w:ascii="Wingdings" w:hAnsi="Wingdings" w:hint="default"/>
      </w:rPr>
    </w:lvl>
    <w:lvl w:ilvl="3" w:tplc="586A54B0">
      <w:start w:val="1"/>
      <w:numFmt w:val="bullet"/>
      <w:lvlText w:val=""/>
      <w:lvlJc w:val="left"/>
      <w:pPr>
        <w:ind w:left="2880" w:hanging="360"/>
      </w:pPr>
      <w:rPr>
        <w:rFonts w:ascii="Symbol" w:hAnsi="Symbol" w:hint="default"/>
      </w:rPr>
    </w:lvl>
    <w:lvl w:ilvl="4" w:tplc="35D20F34">
      <w:start w:val="1"/>
      <w:numFmt w:val="bullet"/>
      <w:lvlText w:val="o"/>
      <w:lvlJc w:val="left"/>
      <w:pPr>
        <w:ind w:left="3600" w:hanging="360"/>
      </w:pPr>
      <w:rPr>
        <w:rFonts w:ascii="Courier New" w:hAnsi="Courier New" w:hint="default"/>
      </w:rPr>
    </w:lvl>
    <w:lvl w:ilvl="5" w:tplc="A48AB322">
      <w:start w:val="1"/>
      <w:numFmt w:val="bullet"/>
      <w:lvlText w:val=""/>
      <w:lvlJc w:val="left"/>
      <w:pPr>
        <w:ind w:left="4320" w:hanging="360"/>
      </w:pPr>
      <w:rPr>
        <w:rFonts w:ascii="Wingdings" w:hAnsi="Wingdings" w:hint="default"/>
      </w:rPr>
    </w:lvl>
    <w:lvl w:ilvl="6" w:tplc="A8262770">
      <w:start w:val="1"/>
      <w:numFmt w:val="bullet"/>
      <w:lvlText w:val=""/>
      <w:lvlJc w:val="left"/>
      <w:pPr>
        <w:ind w:left="5040" w:hanging="360"/>
      </w:pPr>
      <w:rPr>
        <w:rFonts w:ascii="Symbol" w:hAnsi="Symbol" w:hint="default"/>
      </w:rPr>
    </w:lvl>
    <w:lvl w:ilvl="7" w:tplc="56243856">
      <w:start w:val="1"/>
      <w:numFmt w:val="bullet"/>
      <w:lvlText w:val="o"/>
      <w:lvlJc w:val="left"/>
      <w:pPr>
        <w:ind w:left="5760" w:hanging="360"/>
      </w:pPr>
      <w:rPr>
        <w:rFonts w:ascii="Courier New" w:hAnsi="Courier New" w:hint="default"/>
      </w:rPr>
    </w:lvl>
    <w:lvl w:ilvl="8" w:tplc="A10CB29C">
      <w:start w:val="1"/>
      <w:numFmt w:val="bullet"/>
      <w:lvlText w:val=""/>
      <w:lvlJc w:val="left"/>
      <w:pPr>
        <w:ind w:left="6480" w:hanging="360"/>
      </w:pPr>
      <w:rPr>
        <w:rFonts w:ascii="Wingdings" w:hAnsi="Wingdings" w:hint="default"/>
      </w:rPr>
    </w:lvl>
  </w:abstractNum>
  <w:abstractNum w:abstractNumId="44" w15:restartNumberingAfterBreak="0">
    <w:nsid w:val="797006F2"/>
    <w:multiLevelType w:val="hybridMultilevel"/>
    <w:tmpl w:val="FE500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C50586"/>
    <w:multiLevelType w:val="hybridMultilevel"/>
    <w:tmpl w:val="4A505906"/>
    <w:lvl w:ilvl="0" w:tplc="A7FAC254">
      <w:start w:val="1"/>
      <w:numFmt w:val="bullet"/>
      <w:lvlText w:val=""/>
      <w:lvlJc w:val="left"/>
      <w:pPr>
        <w:ind w:left="1179" w:hanging="360"/>
      </w:pPr>
      <w:rPr>
        <w:rFonts w:ascii="Wingdings" w:hAnsi="Wingdings" w:hint="default"/>
        <w:color w:val="A6A6A6" w:themeColor="background1" w:themeShade="A6"/>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46" w15:restartNumberingAfterBreak="0">
    <w:nsid w:val="7CAB02D2"/>
    <w:multiLevelType w:val="hybridMultilevel"/>
    <w:tmpl w:val="8E420342"/>
    <w:lvl w:ilvl="0" w:tplc="5A8C09EC">
      <w:start w:val="1"/>
      <w:numFmt w:val="bullet"/>
      <w:lvlText w:val=""/>
      <w:lvlJc w:val="left"/>
      <w:pPr>
        <w:ind w:left="753" w:hanging="360"/>
      </w:pPr>
      <w:rPr>
        <w:rFonts w:ascii="Symbol" w:hAnsi="Symbol" w:hint="default"/>
        <w:color w:val="BFBFBF" w:themeColor="background1" w:themeShade="BF"/>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47" w15:restartNumberingAfterBreak="0">
    <w:nsid w:val="7E683F05"/>
    <w:multiLevelType w:val="hybridMultilevel"/>
    <w:tmpl w:val="B8365E0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F3902D8"/>
    <w:multiLevelType w:val="hybridMultilevel"/>
    <w:tmpl w:val="857C4F28"/>
    <w:lvl w:ilvl="0" w:tplc="ABF2E902">
      <w:start w:val="1"/>
      <w:numFmt w:val="decimal"/>
      <w:lvlText w:val="%1."/>
      <w:lvlJc w:val="left"/>
      <w:pPr>
        <w:tabs>
          <w:tab w:val="num" w:pos="708"/>
        </w:tabs>
        <w:ind w:left="708" w:hanging="708"/>
      </w:pPr>
      <w:rPr>
        <w:rFonts w:hint="default"/>
        <w:b w:val="0"/>
      </w:rPr>
    </w:lvl>
    <w:lvl w:ilvl="1" w:tplc="0809001B">
      <w:start w:val="1"/>
      <w:numFmt w:val="lowerRoman"/>
      <w:lvlText w:val="%2."/>
      <w:lvlJc w:val="righ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9" w15:restartNumberingAfterBreak="0">
    <w:nsid w:val="7F605197"/>
    <w:multiLevelType w:val="hybridMultilevel"/>
    <w:tmpl w:val="BA200B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60748876">
    <w:abstractNumId w:val="13"/>
  </w:num>
  <w:num w:numId="2" w16cid:durableId="1940333374">
    <w:abstractNumId w:val="41"/>
  </w:num>
  <w:num w:numId="3" w16cid:durableId="931474425">
    <w:abstractNumId w:val="47"/>
  </w:num>
  <w:num w:numId="4" w16cid:durableId="1278640012">
    <w:abstractNumId w:val="37"/>
  </w:num>
  <w:num w:numId="5" w16cid:durableId="211311611">
    <w:abstractNumId w:val="0"/>
  </w:num>
  <w:num w:numId="6" w16cid:durableId="1444614014">
    <w:abstractNumId w:val="44"/>
  </w:num>
  <w:num w:numId="7" w16cid:durableId="1422605516">
    <w:abstractNumId w:val="40"/>
  </w:num>
  <w:num w:numId="8" w16cid:durableId="1329626993">
    <w:abstractNumId w:val="34"/>
  </w:num>
  <w:num w:numId="9" w16cid:durableId="1447118679">
    <w:abstractNumId w:val="25"/>
  </w:num>
  <w:num w:numId="10" w16cid:durableId="1400976618">
    <w:abstractNumId w:val="46"/>
  </w:num>
  <w:num w:numId="11" w16cid:durableId="1038091320">
    <w:abstractNumId w:val="23"/>
  </w:num>
  <w:num w:numId="12" w16cid:durableId="701324328">
    <w:abstractNumId w:val="19"/>
  </w:num>
  <w:num w:numId="13" w16cid:durableId="1988633581">
    <w:abstractNumId w:val="33"/>
  </w:num>
  <w:num w:numId="14" w16cid:durableId="2098361727">
    <w:abstractNumId w:val="18"/>
  </w:num>
  <w:num w:numId="15" w16cid:durableId="1071272736">
    <w:abstractNumId w:val="22"/>
  </w:num>
  <w:num w:numId="16" w16cid:durableId="967705005">
    <w:abstractNumId w:val="30"/>
  </w:num>
  <w:num w:numId="17" w16cid:durableId="366836703">
    <w:abstractNumId w:val="29"/>
  </w:num>
  <w:num w:numId="18" w16cid:durableId="185800676">
    <w:abstractNumId w:val="16"/>
  </w:num>
  <w:num w:numId="19" w16cid:durableId="1311207202">
    <w:abstractNumId w:val="48"/>
  </w:num>
  <w:num w:numId="20" w16cid:durableId="634995082">
    <w:abstractNumId w:val="31"/>
  </w:num>
  <w:num w:numId="21" w16cid:durableId="1626690959">
    <w:abstractNumId w:val="14"/>
  </w:num>
  <w:num w:numId="22" w16cid:durableId="104425594">
    <w:abstractNumId w:val="5"/>
  </w:num>
  <w:num w:numId="23" w16cid:durableId="309864732">
    <w:abstractNumId w:val="17"/>
  </w:num>
  <w:num w:numId="24" w16cid:durableId="1430083658">
    <w:abstractNumId w:val="36"/>
  </w:num>
  <w:num w:numId="25" w16cid:durableId="1759869313">
    <w:abstractNumId w:val="20"/>
  </w:num>
  <w:num w:numId="26" w16cid:durableId="952907086">
    <w:abstractNumId w:val="45"/>
  </w:num>
  <w:num w:numId="27" w16cid:durableId="429356440">
    <w:abstractNumId w:val="3"/>
  </w:num>
  <w:num w:numId="28" w16cid:durableId="1237475713">
    <w:abstractNumId w:val="15"/>
  </w:num>
  <w:num w:numId="29" w16cid:durableId="98647456">
    <w:abstractNumId w:val="6"/>
  </w:num>
  <w:num w:numId="30" w16cid:durableId="525414097">
    <w:abstractNumId w:val="26"/>
  </w:num>
  <w:num w:numId="31" w16cid:durableId="1579709383">
    <w:abstractNumId w:val="12"/>
  </w:num>
  <w:num w:numId="32" w16cid:durableId="1231313071">
    <w:abstractNumId w:val="32"/>
  </w:num>
  <w:num w:numId="33" w16cid:durableId="2009017424">
    <w:abstractNumId w:val="38"/>
  </w:num>
  <w:num w:numId="34" w16cid:durableId="1686903806">
    <w:abstractNumId w:val="11"/>
  </w:num>
  <w:num w:numId="35" w16cid:durableId="998073069">
    <w:abstractNumId w:val="28"/>
  </w:num>
  <w:num w:numId="36" w16cid:durableId="1143960218">
    <w:abstractNumId w:val="39"/>
  </w:num>
  <w:num w:numId="37" w16cid:durableId="822355914">
    <w:abstractNumId w:val="10"/>
  </w:num>
  <w:num w:numId="38" w16cid:durableId="1308167042">
    <w:abstractNumId w:val="4"/>
  </w:num>
  <w:num w:numId="39" w16cid:durableId="1609317206">
    <w:abstractNumId w:val="49"/>
  </w:num>
  <w:num w:numId="40" w16cid:durableId="815536012">
    <w:abstractNumId w:val="2"/>
  </w:num>
  <w:num w:numId="41" w16cid:durableId="1628470055">
    <w:abstractNumId w:val="1"/>
  </w:num>
  <w:num w:numId="42" w16cid:durableId="1458403422">
    <w:abstractNumId w:val="35"/>
  </w:num>
  <w:num w:numId="43" w16cid:durableId="1387145596">
    <w:abstractNumId w:val="7"/>
  </w:num>
  <w:num w:numId="44" w16cid:durableId="245262861">
    <w:abstractNumId w:val="42"/>
  </w:num>
  <w:num w:numId="45" w16cid:durableId="2015263614">
    <w:abstractNumId w:val="9"/>
  </w:num>
  <w:num w:numId="46" w16cid:durableId="1235506177">
    <w:abstractNumId w:val="43"/>
  </w:num>
  <w:num w:numId="47" w16cid:durableId="915820263">
    <w:abstractNumId w:val="21"/>
  </w:num>
  <w:num w:numId="48" w16cid:durableId="526404634">
    <w:abstractNumId w:val="27"/>
  </w:num>
  <w:num w:numId="49" w16cid:durableId="2049793741">
    <w:abstractNumId w:val="8"/>
  </w:num>
  <w:num w:numId="50" w16cid:durableId="515581667">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9EF"/>
    <w:rsid w:val="000002D9"/>
    <w:rsid w:val="0000066F"/>
    <w:rsid w:val="0000178A"/>
    <w:rsid w:val="000026B0"/>
    <w:rsid w:val="00003F84"/>
    <w:rsid w:val="0000682B"/>
    <w:rsid w:val="000120E2"/>
    <w:rsid w:val="0001314F"/>
    <w:rsid w:val="000142E0"/>
    <w:rsid w:val="00014500"/>
    <w:rsid w:val="000163A4"/>
    <w:rsid w:val="000170D0"/>
    <w:rsid w:val="000174FC"/>
    <w:rsid w:val="00021C7F"/>
    <w:rsid w:val="000242DF"/>
    <w:rsid w:val="000257FD"/>
    <w:rsid w:val="0002607F"/>
    <w:rsid w:val="000373CC"/>
    <w:rsid w:val="00040F92"/>
    <w:rsid w:val="00040FDD"/>
    <w:rsid w:val="00041A0A"/>
    <w:rsid w:val="000423B5"/>
    <w:rsid w:val="0004293F"/>
    <w:rsid w:val="0004336B"/>
    <w:rsid w:val="00043813"/>
    <w:rsid w:val="000444A9"/>
    <w:rsid w:val="0004580B"/>
    <w:rsid w:val="00047D0E"/>
    <w:rsid w:val="00047F27"/>
    <w:rsid w:val="00051423"/>
    <w:rsid w:val="000514D8"/>
    <w:rsid w:val="00051EAC"/>
    <w:rsid w:val="000525AB"/>
    <w:rsid w:val="000526C1"/>
    <w:rsid w:val="00052B7C"/>
    <w:rsid w:val="0005433C"/>
    <w:rsid w:val="000612E4"/>
    <w:rsid w:val="000633A1"/>
    <w:rsid w:val="00063853"/>
    <w:rsid w:val="00071104"/>
    <w:rsid w:val="000739F7"/>
    <w:rsid w:val="00073A8B"/>
    <w:rsid w:val="00076B86"/>
    <w:rsid w:val="0008232D"/>
    <w:rsid w:val="00082F48"/>
    <w:rsid w:val="00083A42"/>
    <w:rsid w:val="00090E05"/>
    <w:rsid w:val="000927C5"/>
    <w:rsid w:val="00092FED"/>
    <w:rsid w:val="00093189"/>
    <w:rsid w:val="00095EF2"/>
    <w:rsid w:val="00097111"/>
    <w:rsid w:val="000A0D70"/>
    <w:rsid w:val="000A1360"/>
    <w:rsid w:val="000A1B5A"/>
    <w:rsid w:val="000A1EFD"/>
    <w:rsid w:val="000A2E3C"/>
    <w:rsid w:val="000A40B3"/>
    <w:rsid w:val="000A4B07"/>
    <w:rsid w:val="000A5F3B"/>
    <w:rsid w:val="000A73F5"/>
    <w:rsid w:val="000B2C1D"/>
    <w:rsid w:val="000B4A9D"/>
    <w:rsid w:val="000B505F"/>
    <w:rsid w:val="000B5151"/>
    <w:rsid w:val="000B57DE"/>
    <w:rsid w:val="000B5B42"/>
    <w:rsid w:val="000B7018"/>
    <w:rsid w:val="000B740D"/>
    <w:rsid w:val="000B7935"/>
    <w:rsid w:val="000C004F"/>
    <w:rsid w:val="000C08B9"/>
    <w:rsid w:val="000C5B2D"/>
    <w:rsid w:val="000C5EA7"/>
    <w:rsid w:val="000C6E8E"/>
    <w:rsid w:val="000C7050"/>
    <w:rsid w:val="000D043C"/>
    <w:rsid w:val="000D053F"/>
    <w:rsid w:val="000D2807"/>
    <w:rsid w:val="000D41F9"/>
    <w:rsid w:val="000D44D0"/>
    <w:rsid w:val="000D494C"/>
    <w:rsid w:val="000D5FA3"/>
    <w:rsid w:val="000D7559"/>
    <w:rsid w:val="000E30E9"/>
    <w:rsid w:val="000E35EF"/>
    <w:rsid w:val="000E3772"/>
    <w:rsid w:val="000E3B2C"/>
    <w:rsid w:val="000E66B5"/>
    <w:rsid w:val="000E67E2"/>
    <w:rsid w:val="000E7CC8"/>
    <w:rsid w:val="000F1D1D"/>
    <w:rsid w:val="000F4C25"/>
    <w:rsid w:val="000F5758"/>
    <w:rsid w:val="000F6BD4"/>
    <w:rsid w:val="001016E3"/>
    <w:rsid w:val="00101F8A"/>
    <w:rsid w:val="00102715"/>
    <w:rsid w:val="001032A1"/>
    <w:rsid w:val="001032F0"/>
    <w:rsid w:val="00103AA5"/>
    <w:rsid w:val="00105620"/>
    <w:rsid w:val="00110D00"/>
    <w:rsid w:val="00111D7E"/>
    <w:rsid w:val="00112932"/>
    <w:rsid w:val="00115317"/>
    <w:rsid w:val="00115E27"/>
    <w:rsid w:val="0012013B"/>
    <w:rsid w:val="00120638"/>
    <w:rsid w:val="00120957"/>
    <w:rsid w:val="0012237F"/>
    <w:rsid w:val="00122BB2"/>
    <w:rsid w:val="00122D3D"/>
    <w:rsid w:val="00122E8C"/>
    <w:rsid w:val="001258F8"/>
    <w:rsid w:val="00126FC2"/>
    <w:rsid w:val="00127DB0"/>
    <w:rsid w:val="00133FEE"/>
    <w:rsid w:val="0013669F"/>
    <w:rsid w:val="001375AD"/>
    <w:rsid w:val="001378FD"/>
    <w:rsid w:val="0014072F"/>
    <w:rsid w:val="001437D5"/>
    <w:rsid w:val="001473B5"/>
    <w:rsid w:val="00150C77"/>
    <w:rsid w:val="00151484"/>
    <w:rsid w:val="001537D7"/>
    <w:rsid w:val="001567DB"/>
    <w:rsid w:val="00157968"/>
    <w:rsid w:val="00157C98"/>
    <w:rsid w:val="0016019A"/>
    <w:rsid w:val="00161C8E"/>
    <w:rsid w:val="00162103"/>
    <w:rsid w:val="001625D0"/>
    <w:rsid w:val="0016571A"/>
    <w:rsid w:val="00166013"/>
    <w:rsid w:val="00167B12"/>
    <w:rsid w:val="00167D95"/>
    <w:rsid w:val="00170A9D"/>
    <w:rsid w:val="0017248F"/>
    <w:rsid w:val="001725F5"/>
    <w:rsid w:val="0017554D"/>
    <w:rsid w:val="00175570"/>
    <w:rsid w:val="00176299"/>
    <w:rsid w:val="00181FFF"/>
    <w:rsid w:val="001824A4"/>
    <w:rsid w:val="00182CC1"/>
    <w:rsid w:val="0018394D"/>
    <w:rsid w:val="00185EDD"/>
    <w:rsid w:val="00187651"/>
    <w:rsid w:val="00192128"/>
    <w:rsid w:val="001A0001"/>
    <w:rsid w:val="001A1EE1"/>
    <w:rsid w:val="001A50AE"/>
    <w:rsid w:val="001A70A5"/>
    <w:rsid w:val="001A7286"/>
    <w:rsid w:val="001A7374"/>
    <w:rsid w:val="001B116F"/>
    <w:rsid w:val="001B1682"/>
    <w:rsid w:val="001B1766"/>
    <w:rsid w:val="001B36C0"/>
    <w:rsid w:val="001B3701"/>
    <w:rsid w:val="001B3A95"/>
    <w:rsid w:val="001B4FD8"/>
    <w:rsid w:val="001B52E8"/>
    <w:rsid w:val="001B6093"/>
    <w:rsid w:val="001C206C"/>
    <w:rsid w:val="001C4FA6"/>
    <w:rsid w:val="001C5064"/>
    <w:rsid w:val="001C6D52"/>
    <w:rsid w:val="001C72F3"/>
    <w:rsid w:val="001C7C7E"/>
    <w:rsid w:val="001D05A6"/>
    <w:rsid w:val="001D5D3D"/>
    <w:rsid w:val="001D5DDB"/>
    <w:rsid w:val="001D70C7"/>
    <w:rsid w:val="001D7E83"/>
    <w:rsid w:val="001E3281"/>
    <w:rsid w:val="001E3FAB"/>
    <w:rsid w:val="001E40F0"/>
    <w:rsid w:val="001E5672"/>
    <w:rsid w:val="001E5E9D"/>
    <w:rsid w:val="001E6C3B"/>
    <w:rsid w:val="001F04C4"/>
    <w:rsid w:val="001F47C4"/>
    <w:rsid w:val="001F4B4D"/>
    <w:rsid w:val="001F4EE8"/>
    <w:rsid w:val="002003D2"/>
    <w:rsid w:val="0020242B"/>
    <w:rsid w:val="002050C1"/>
    <w:rsid w:val="0020696A"/>
    <w:rsid w:val="002070F5"/>
    <w:rsid w:val="00210B51"/>
    <w:rsid w:val="002125C5"/>
    <w:rsid w:val="002139BC"/>
    <w:rsid w:val="00214AEE"/>
    <w:rsid w:val="00215C7B"/>
    <w:rsid w:val="0021739D"/>
    <w:rsid w:val="00224735"/>
    <w:rsid w:val="002260E5"/>
    <w:rsid w:val="00226ED2"/>
    <w:rsid w:val="002310D2"/>
    <w:rsid w:val="002325D7"/>
    <w:rsid w:val="00233876"/>
    <w:rsid w:val="00234638"/>
    <w:rsid w:val="00240407"/>
    <w:rsid w:val="002406A0"/>
    <w:rsid w:val="002429A8"/>
    <w:rsid w:val="00245036"/>
    <w:rsid w:val="00245147"/>
    <w:rsid w:val="00245629"/>
    <w:rsid w:val="00250F6A"/>
    <w:rsid w:val="002542CF"/>
    <w:rsid w:val="00254FC3"/>
    <w:rsid w:val="002602FC"/>
    <w:rsid w:val="00261055"/>
    <w:rsid w:val="0026570B"/>
    <w:rsid w:val="00265997"/>
    <w:rsid w:val="00265DD0"/>
    <w:rsid w:val="002661A6"/>
    <w:rsid w:val="00266319"/>
    <w:rsid w:val="00270018"/>
    <w:rsid w:val="002703FC"/>
    <w:rsid w:val="002710C7"/>
    <w:rsid w:val="00272466"/>
    <w:rsid w:val="00274316"/>
    <w:rsid w:val="002750CA"/>
    <w:rsid w:val="00276032"/>
    <w:rsid w:val="00277242"/>
    <w:rsid w:val="002817A1"/>
    <w:rsid w:val="00283717"/>
    <w:rsid w:val="002837AC"/>
    <w:rsid w:val="002841A7"/>
    <w:rsid w:val="00284370"/>
    <w:rsid w:val="00286B1D"/>
    <w:rsid w:val="0029017A"/>
    <w:rsid w:val="00291FCF"/>
    <w:rsid w:val="002923E8"/>
    <w:rsid w:val="002927F4"/>
    <w:rsid w:val="002942D6"/>
    <w:rsid w:val="00294933"/>
    <w:rsid w:val="00294BBC"/>
    <w:rsid w:val="00295059"/>
    <w:rsid w:val="002A08B5"/>
    <w:rsid w:val="002A26A0"/>
    <w:rsid w:val="002A4524"/>
    <w:rsid w:val="002A5A91"/>
    <w:rsid w:val="002A5CEE"/>
    <w:rsid w:val="002A69EE"/>
    <w:rsid w:val="002B1665"/>
    <w:rsid w:val="002B45F5"/>
    <w:rsid w:val="002B7A98"/>
    <w:rsid w:val="002C0115"/>
    <w:rsid w:val="002C0C1A"/>
    <w:rsid w:val="002C108E"/>
    <w:rsid w:val="002C212C"/>
    <w:rsid w:val="002C275C"/>
    <w:rsid w:val="002C322B"/>
    <w:rsid w:val="002C41E8"/>
    <w:rsid w:val="002C7B1B"/>
    <w:rsid w:val="002D02A2"/>
    <w:rsid w:val="002D1353"/>
    <w:rsid w:val="002D149B"/>
    <w:rsid w:val="002D241D"/>
    <w:rsid w:val="002D3174"/>
    <w:rsid w:val="002D319C"/>
    <w:rsid w:val="002D72CF"/>
    <w:rsid w:val="002D7B0D"/>
    <w:rsid w:val="002E2C32"/>
    <w:rsid w:val="002E3695"/>
    <w:rsid w:val="002E43C6"/>
    <w:rsid w:val="002E45E8"/>
    <w:rsid w:val="002E6837"/>
    <w:rsid w:val="002F26BE"/>
    <w:rsid w:val="002F335D"/>
    <w:rsid w:val="002F34E9"/>
    <w:rsid w:val="002F7776"/>
    <w:rsid w:val="003004C8"/>
    <w:rsid w:val="00312067"/>
    <w:rsid w:val="00313507"/>
    <w:rsid w:val="0031431C"/>
    <w:rsid w:val="00320ADE"/>
    <w:rsid w:val="00320BA1"/>
    <w:rsid w:val="0032196F"/>
    <w:rsid w:val="0032511C"/>
    <w:rsid w:val="00325288"/>
    <w:rsid w:val="00326C8A"/>
    <w:rsid w:val="00326E16"/>
    <w:rsid w:val="00332021"/>
    <w:rsid w:val="00332EA6"/>
    <w:rsid w:val="0033306D"/>
    <w:rsid w:val="00334CB6"/>
    <w:rsid w:val="00336221"/>
    <w:rsid w:val="00336561"/>
    <w:rsid w:val="00336D3F"/>
    <w:rsid w:val="00337BEC"/>
    <w:rsid w:val="00341076"/>
    <w:rsid w:val="003434DF"/>
    <w:rsid w:val="00345395"/>
    <w:rsid w:val="00345A4E"/>
    <w:rsid w:val="00347C31"/>
    <w:rsid w:val="0035036A"/>
    <w:rsid w:val="003524CC"/>
    <w:rsid w:val="003560DF"/>
    <w:rsid w:val="00356CCD"/>
    <w:rsid w:val="0035723B"/>
    <w:rsid w:val="00360339"/>
    <w:rsid w:val="00360AC3"/>
    <w:rsid w:val="00360D8F"/>
    <w:rsid w:val="003620C4"/>
    <w:rsid w:val="00362D3A"/>
    <w:rsid w:val="0036456E"/>
    <w:rsid w:val="00364DD0"/>
    <w:rsid w:val="00372606"/>
    <w:rsid w:val="00372D64"/>
    <w:rsid w:val="003749D8"/>
    <w:rsid w:val="00375BF2"/>
    <w:rsid w:val="003778A9"/>
    <w:rsid w:val="0038352F"/>
    <w:rsid w:val="00383936"/>
    <w:rsid w:val="00386366"/>
    <w:rsid w:val="0038722F"/>
    <w:rsid w:val="00387242"/>
    <w:rsid w:val="003921F3"/>
    <w:rsid w:val="0039286C"/>
    <w:rsid w:val="00393D9B"/>
    <w:rsid w:val="003941DD"/>
    <w:rsid w:val="00397343"/>
    <w:rsid w:val="00397A80"/>
    <w:rsid w:val="003A0065"/>
    <w:rsid w:val="003A236C"/>
    <w:rsid w:val="003A2463"/>
    <w:rsid w:val="003A5A11"/>
    <w:rsid w:val="003A5BC6"/>
    <w:rsid w:val="003B3602"/>
    <w:rsid w:val="003B5934"/>
    <w:rsid w:val="003B6026"/>
    <w:rsid w:val="003B63A6"/>
    <w:rsid w:val="003B7772"/>
    <w:rsid w:val="003C136E"/>
    <w:rsid w:val="003C3A81"/>
    <w:rsid w:val="003C5218"/>
    <w:rsid w:val="003C7DAB"/>
    <w:rsid w:val="003D117C"/>
    <w:rsid w:val="003D3DFA"/>
    <w:rsid w:val="003D4D0F"/>
    <w:rsid w:val="003D5BCD"/>
    <w:rsid w:val="003D6EAF"/>
    <w:rsid w:val="003E03D3"/>
    <w:rsid w:val="003E0CDA"/>
    <w:rsid w:val="003E1E0E"/>
    <w:rsid w:val="003E20F5"/>
    <w:rsid w:val="003E2923"/>
    <w:rsid w:val="003E4797"/>
    <w:rsid w:val="003E50E3"/>
    <w:rsid w:val="003E5C50"/>
    <w:rsid w:val="003E6235"/>
    <w:rsid w:val="003E6742"/>
    <w:rsid w:val="003E7ED5"/>
    <w:rsid w:val="003F03AF"/>
    <w:rsid w:val="003F19B8"/>
    <w:rsid w:val="003F5283"/>
    <w:rsid w:val="003F5592"/>
    <w:rsid w:val="003F70A0"/>
    <w:rsid w:val="003F7B9F"/>
    <w:rsid w:val="003F7C50"/>
    <w:rsid w:val="004000E4"/>
    <w:rsid w:val="004022EF"/>
    <w:rsid w:val="0040536E"/>
    <w:rsid w:val="004055C3"/>
    <w:rsid w:val="0040593E"/>
    <w:rsid w:val="0040610E"/>
    <w:rsid w:val="00406186"/>
    <w:rsid w:val="004128AB"/>
    <w:rsid w:val="00413B8C"/>
    <w:rsid w:val="0041795B"/>
    <w:rsid w:val="00420557"/>
    <w:rsid w:val="0042133F"/>
    <w:rsid w:val="00424454"/>
    <w:rsid w:val="004255B1"/>
    <w:rsid w:val="004257AC"/>
    <w:rsid w:val="004311F6"/>
    <w:rsid w:val="00431739"/>
    <w:rsid w:val="00433D3A"/>
    <w:rsid w:val="00434CC1"/>
    <w:rsid w:val="004353AF"/>
    <w:rsid w:val="0043769F"/>
    <w:rsid w:val="0043778D"/>
    <w:rsid w:val="00437B1B"/>
    <w:rsid w:val="0044370A"/>
    <w:rsid w:val="00444410"/>
    <w:rsid w:val="00445290"/>
    <w:rsid w:val="00446080"/>
    <w:rsid w:val="00446085"/>
    <w:rsid w:val="004478C6"/>
    <w:rsid w:val="004519C6"/>
    <w:rsid w:val="00452F72"/>
    <w:rsid w:val="00455963"/>
    <w:rsid w:val="00457DD7"/>
    <w:rsid w:val="00462D72"/>
    <w:rsid w:val="004646CE"/>
    <w:rsid w:val="00464F80"/>
    <w:rsid w:val="00465844"/>
    <w:rsid w:val="00467352"/>
    <w:rsid w:val="00471472"/>
    <w:rsid w:val="00474821"/>
    <w:rsid w:val="004766A5"/>
    <w:rsid w:val="004770FF"/>
    <w:rsid w:val="00480557"/>
    <w:rsid w:val="00480832"/>
    <w:rsid w:val="0048524C"/>
    <w:rsid w:val="00485C1C"/>
    <w:rsid w:val="004943CE"/>
    <w:rsid w:val="00495BA4"/>
    <w:rsid w:val="004967C1"/>
    <w:rsid w:val="004A1689"/>
    <w:rsid w:val="004A1746"/>
    <w:rsid w:val="004A30DF"/>
    <w:rsid w:val="004A416B"/>
    <w:rsid w:val="004A5502"/>
    <w:rsid w:val="004A57B2"/>
    <w:rsid w:val="004A6A8D"/>
    <w:rsid w:val="004B0F36"/>
    <w:rsid w:val="004B2485"/>
    <w:rsid w:val="004B2EF4"/>
    <w:rsid w:val="004B554B"/>
    <w:rsid w:val="004B5757"/>
    <w:rsid w:val="004B60B9"/>
    <w:rsid w:val="004B7953"/>
    <w:rsid w:val="004C0A8B"/>
    <w:rsid w:val="004C5E2B"/>
    <w:rsid w:val="004D179C"/>
    <w:rsid w:val="004D2D53"/>
    <w:rsid w:val="004D3A64"/>
    <w:rsid w:val="004D4258"/>
    <w:rsid w:val="004D47E0"/>
    <w:rsid w:val="004D634C"/>
    <w:rsid w:val="004D7320"/>
    <w:rsid w:val="004E0A35"/>
    <w:rsid w:val="004E4634"/>
    <w:rsid w:val="004E4BF6"/>
    <w:rsid w:val="004E4D1C"/>
    <w:rsid w:val="004E5241"/>
    <w:rsid w:val="004E67A3"/>
    <w:rsid w:val="004E73A6"/>
    <w:rsid w:val="004E73B2"/>
    <w:rsid w:val="004F265C"/>
    <w:rsid w:val="004F28DC"/>
    <w:rsid w:val="004F3658"/>
    <w:rsid w:val="004F4174"/>
    <w:rsid w:val="004F5B7F"/>
    <w:rsid w:val="0051242F"/>
    <w:rsid w:val="005137FB"/>
    <w:rsid w:val="00514191"/>
    <w:rsid w:val="00514477"/>
    <w:rsid w:val="00514F82"/>
    <w:rsid w:val="005170B7"/>
    <w:rsid w:val="00517A95"/>
    <w:rsid w:val="00517B14"/>
    <w:rsid w:val="00520AEE"/>
    <w:rsid w:val="005222CA"/>
    <w:rsid w:val="0052510C"/>
    <w:rsid w:val="005264DE"/>
    <w:rsid w:val="0052720A"/>
    <w:rsid w:val="0053091D"/>
    <w:rsid w:val="00532AEA"/>
    <w:rsid w:val="005366B0"/>
    <w:rsid w:val="00537795"/>
    <w:rsid w:val="005411B1"/>
    <w:rsid w:val="005421CC"/>
    <w:rsid w:val="0054355F"/>
    <w:rsid w:val="00547445"/>
    <w:rsid w:val="00547B33"/>
    <w:rsid w:val="00552DC9"/>
    <w:rsid w:val="0055412F"/>
    <w:rsid w:val="00555266"/>
    <w:rsid w:val="00555A17"/>
    <w:rsid w:val="00555B94"/>
    <w:rsid w:val="005569DA"/>
    <w:rsid w:val="00561F88"/>
    <w:rsid w:val="005628D5"/>
    <w:rsid w:val="00564900"/>
    <w:rsid w:val="005649FF"/>
    <w:rsid w:val="00564E6C"/>
    <w:rsid w:val="0056789A"/>
    <w:rsid w:val="00572BCF"/>
    <w:rsid w:val="00581917"/>
    <w:rsid w:val="00583A9E"/>
    <w:rsid w:val="0058654F"/>
    <w:rsid w:val="00587987"/>
    <w:rsid w:val="00587CA0"/>
    <w:rsid w:val="00590464"/>
    <w:rsid w:val="00594975"/>
    <w:rsid w:val="00597DC1"/>
    <w:rsid w:val="005A01B8"/>
    <w:rsid w:val="005A1AAC"/>
    <w:rsid w:val="005A21CB"/>
    <w:rsid w:val="005A2B17"/>
    <w:rsid w:val="005A444F"/>
    <w:rsid w:val="005A47A6"/>
    <w:rsid w:val="005A5BB1"/>
    <w:rsid w:val="005A685F"/>
    <w:rsid w:val="005A77B0"/>
    <w:rsid w:val="005B07DC"/>
    <w:rsid w:val="005B36E6"/>
    <w:rsid w:val="005B415C"/>
    <w:rsid w:val="005B438B"/>
    <w:rsid w:val="005C07BB"/>
    <w:rsid w:val="005C0CF4"/>
    <w:rsid w:val="005C1B4A"/>
    <w:rsid w:val="005C28B2"/>
    <w:rsid w:val="005C395F"/>
    <w:rsid w:val="005C4B94"/>
    <w:rsid w:val="005C68A5"/>
    <w:rsid w:val="005C6C0C"/>
    <w:rsid w:val="005C7184"/>
    <w:rsid w:val="005D0721"/>
    <w:rsid w:val="005D183B"/>
    <w:rsid w:val="005D28CA"/>
    <w:rsid w:val="005D2DB8"/>
    <w:rsid w:val="005D30A4"/>
    <w:rsid w:val="005D365C"/>
    <w:rsid w:val="005D4E0D"/>
    <w:rsid w:val="005E06EE"/>
    <w:rsid w:val="005E0930"/>
    <w:rsid w:val="005E1607"/>
    <w:rsid w:val="005E2AC1"/>
    <w:rsid w:val="005E3607"/>
    <w:rsid w:val="005E361B"/>
    <w:rsid w:val="005E3F01"/>
    <w:rsid w:val="005E47EE"/>
    <w:rsid w:val="005E49CA"/>
    <w:rsid w:val="005E565E"/>
    <w:rsid w:val="005E70D8"/>
    <w:rsid w:val="005E766A"/>
    <w:rsid w:val="005F1D70"/>
    <w:rsid w:val="005F1D9F"/>
    <w:rsid w:val="005F22FD"/>
    <w:rsid w:val="005F2B8B"/>
    <w:rsid w:val="005F4E17"/>
    <w:rsid w:val="005F4E84"/>
    <w:rsid w:val="005F526E"/>
    <w:rsid w:val="005F626A"/>
    <w:rsid w:val="00600B96"/>
    <w:rsid w:val="00604472"/>
    <w:rsid w:val="0060583F"/>
    <w:rsid w:val="00607523"/>
    <w:rsid w:val="006104C2"/>
    <w:rsid w:val="00611568"/>
    <w:rsid w:val="00611AAF"/>
    <w:rsid w:val="00612F92"/>
    <w:rsid w:val="00614A86"/>
    <w:rsid w:val="006150B5"/>
    <w:rsid w:val="00621256"/>
    <w:rsid w:val="006214FD"/>
    <w:rsid w:val="006237B7"/>
    <w:rsid w:val="00624262"/>
    <w:rsid w:val="00624588"/>
    <w:rsid w:val="00625450"/>
    <w:rsid w:val="006269FE"/>
    <w:rsid w:val="00627AA3"/>
    <w:rsid w:val="006303B9"/>
    <w:rsid w:val="006303CC"/>
    <w:rsid w:val="00630D5B"/>
    <w:rsid w:val="00631309"/>
    <w:rsid w:val="006313DF"/>
    <w:rsid w:val="00635EA6"/>
    <w:rsid w:val="0064075F"/>
    <w:rsid w:val="00640F44"/>
    <w:rsid w:val="00642FD5"/>
    <w:rsid w:val="0064453B"/>
    <w:rsid w:val="00644639"/>
    <w:rsid w:val="00644FB1"/>
    <w:rsid w:val="006458A0"/>
    <w:rsid w:val="00647970"/>
    <w:rsid w:val="006518A8"/>
    <w:rsid w:val="006533DD"/>
    <w:rsid w:val="006562BD"/>
    <w:rsid w:val="006566F2"/>
    <w:rsid w:val="00664E7C"/>
    <w:rsid w:val="00667888"/>
    <w:rsid w:val="006707ED"/>
    <w:rsid w:val="006752FF"/>
    <w:rsid w:val="0067550D"/>
    <w:rsid w:val="00682CC8"/>
    <w:rsid w:val="0068621C"/>
    <w:rsid w:val="00686EA5"/>
    <w:rsid w:val="0069276A"/>
    <w:rsid w:val="0069345F"/>
    <w:rsid w:val="006946B6"/>
    <w:rsid w:val="00695C6F"/>
    <w:rsid w:val="006967AE"/>
    <w:rsid w:val="00696E24"/>
    <w:rsid w:val="006A0710"/>
    <w:rsid w:val="006A146B"/>
    <w:rsid w:val="006A2CEF"/>
    <w:rsid w:val="006A6708"/>
    <w:rsid w:val="006A69D9"/>
    <w:rsid w:val="006A706A"/>
    <w:rsid w:val="006B0D12"/>
    <w:rsid w:val="006B3CA7"/>
    <w:rsid w:val="006B4529"/>
    <w:rsid w:val="006B6D15"/>
    <w:rsid w:val="006B6E25"/>
    <w:rsid w:val="006B7101"/>
    <w:rsid w:val="006C0A52"/>
    <w:rsid w:val="006C15DE"/>
    <w:rsid w:val="006C3745"/>
    <w:rsid w:val="006C3E85"/>
    <w:rsid w:val="006C6F14"/>
    <w:rsid w:val="006C7A6D"/>
    <w:rsid w:val="006D26BA"/>
    <w:rsid w:val="006D4D85"/>
    <w:rsid w:val="006D5618"/>
    <w:rsid w:val="006D5ED6"/>
    <w:rsid w:val="006D60A9"/>
    <w:rsid w:val="006D77CB"/>
    <w:rsid w:val="006E1343"/>
    <w:rsid w:val="006E137F"/>
    <w:rsid w:val="006E3627"/>
    <w:rsid w:val="006E39B7"/>
    <w:rsid w:val="006E4B47"/>
    <w:rsid w:val="006E630C"/>
    <w:rsid w:val="006E63D5"/>
    <w:rsid w:val="006E65C9"/>
    <w:rsid w:val="006E6C46"/>
    <w:rsid w:val="006F02BC"/>
    <w:rsid w:val="006F0C68"/>
    <w:rsid w:val="006F1F11"/>
    <w:rsid w:val="006F35B5"/>
    <w:rsid w:val="006F7203"/>
    <w:rsid w:val="00700B84"/>
    <w:rsid w:val="00701D90"/>
    <w:rsid w:val="00701F15"/>
    <w:rsid w:val="00703667"/>
    <w:rsid w:val="00703D41"/>
    <w:rsid w:val="00704DCA"/>
    <w:rsid w:val="00706974"/>
    <w:rsid w:val="00706B43"/>
    <w:rsid w:val="00712E09"/>
    <w:rsid w:val="007130A2"/>
    <w:rsid w:val="007131CD"/>
    <w:rsid w:val="0071373D"/>
    <w:rsid w:val="00713DE4"/>
    <w:rsid w:val="007146C8"/>
    <w:rsid w:val="00716079"/>
    <w:rsid w:val="0071639F"/>
    <w:rsid w:val="00716B27"/>
    <w:rsid w:val="007174C8"/>
    <w:rsid w:val="007217AF"/>
    <w:rsid w:val="00721CEF"/>
    <w:rsid w:val="0072360A"/>
    <w:rsid w:val="00723DFE"/>
    <w:rsid w:val="00731AD6"/>
    <w:rsid w:val="00732E57"/>
    <w:rsid w:val="00737BBC"/>
    <w:rsid w:val="00741719"/>
    <w:rsid w:val="00743148"/>
    <w:rsid w:val="00744418"/>
    <w:rsid w:val="007454D1"/>
    <w:rsid w:val="007457F9"/>
    <w:rsid w:val="007459F5"/>
    <w:rsid w:val="0074603F"/>
    <w:rsid w:val="0074738E"/>
    <w:rsid w:val="0075086B"/>
    <w:rsid w:val="00750FA8"/>
    <w:rsid w:val="00751230"/>
    <w:rsid w:val="00751C26"/>
    <w:rsid w:val="00755028"/>
    <w:rsid w:val="007609B7"/>
    <w:rsid w:val="0076457D"/>
    <w:rsid w:val="00764B8F"/>
    <w:rsid w:val="00766FA5"/>
    <w:rsid w:val="00770807"/>
    <w:rsid w:val="007714C5"/>
    <w:rsid w:val="00773DC2"/>
    <w:rsid w:val="00774873"/>
    <w:rsid w:val="0077505E"/>
    <w:rsid w:val="007755CF"/>
    <w:rsid w:val="00775993"/>
    <w:rsid w:val="00776ED9"/>
    <w:rsid w:val="00777986"/>
    <w:rsid w:val="007779E1"/>
    <w:rsid w:val="0078053E"/>
    <w:rsid w:val="00780F71"/>
    <w:rsid w:val="00781175"/>
    <w:rsid w:val="007825F9"/>
    <w:rsid w:val="007835C4"/>
    <w:rsid w:val="00783DF2"/>
    <w:rsid w:val="00784C4E"/>
    <w:rsid w:val="00784EB3"/>
    <w:rsid w:val="0079083B"/>
    <w:rsid w:val="007908C9"/>
    <w:rsid w:val="0079095D"/>
    <w:rsid w:val="0079163A"/>
    <w:rsid w:val="00796DD5"/>
    <w:rsid w:val="007972AE"/>
    <w:rsid w:val="007A02B8"/>
    <w:rsid w:val="007A0B11"/>
    <w:rsid w:val="007A11C8"/>
    <w:rsid w:val="007A18D9"/>
    <w:rsid w:val="007A1AEC"/>
    <w:rsid w:val="007A1F31"/>
    <w:rsid w:val="007A221E"/>
    <w:rsid w:val="007A2BDF"/>
    <w:rsid w:val="007A30D4"/>
    <w:rsid w:val="007A3554"/>
    <w:rsid w:val="007A75DC"/>
    <w:rsid w:val="007B273D"/>
    <w:rsid w:val="007B2C1D"/>
    <w:rsid w:val="007B3139"/>
    <w:rsid w:val="007B404A"/>
    <w:rsid w:val="007B5D42"/>
    <w:rsid w:val="007B6D6B"/>
    <w:rsid w:val="007B7FD0"/>
    <w:rsid w:val="007C0B94"/>
    <w:rsid w:val="007C0FF9"/>
    <w:rsid w:val="007C20D4"/>
    <w:rsid w:val="007C35AE"/>
    <w:rsid w:val="007C3E7E"/>
    <w:rsid w:val="007C6510"/>
    <w:rsid w:val="007D1468"/>
    <w:rsid w:val="007D1A4B"/>
    <w:rsid w:val="007D278D"/>
    <w:rsid w:val="007D41A2"/>
    <w:rsid w:val="007D6BD0"/>
    <w:rsid w:val="007D6C71"/>
    <w:rsid w:val="007D711B"/>
    <w:rsid w:val="007E07FF"/>
    <w:rsid w:val="007E23CA"/>
    <w:rsid w:val="007E2B2A"/>
    <w:rsid w:val="007E4C30"/>
    <w:rsid w:val="007E586B"/>
    <w:rsid w:val="007E5DF4"/>
    <w:rsid w:val="007E71B3"/>
    <w:rsid w:val="007E7BD2"/>
    <w:rsid w:val="007F06B0"/>
    <w:rsid w:val="007F1C22"/>
    <w:rsid w:val="007F28B0"/>
    <w:rsid w:val="007F2FB7"/>
    <w:rsid w:val="007F31CA"/>
    <w:rsid w:val="007F33CC"/>
    <w:rsid w:val="007F75E6"/>
    <w:rsid w:val="0080101B"/>
    <w:rsid w:val="00801042"/>
    <w:rsid w:val="00801719"/>
    <w:rsid w:val="008039E9"/>
    <w:rsid w:val="008052C2"/>
    <w:rsid w:val="00806388"/>
    <w:rsid w:val="0080643B"/>
    <w:rsid w:val="0080732B"/>
    <w:rsid w:val="008074D0"/>
    <w:rsid w:val="00807910"/>
    <w:rsid w:val="00810EBF"/>
    <w:rsid w:val="00811E03"/>
    <w:rsid w:val="00813701"/>
    <w:rsid w:val="008137AE"/>
    <w:rsid w:val="0081425D"/>
    <w:rsid w:val="00815CAA"/>
    <w:rsid w:val="00815F5B"/>
    <w:rsid w:val="008163A0"/>
    <w:rsid w:val="008235A5"/>
    <w:rsid w:val="0082364E"/>
    <w:rsid w:val="00827238"/>
    <w:rsid w:val="00830A3C"/>
    <w:rsid w:val="0083298F"/>
    <w:rsid w:val="008349AE"/>
    <w:rsid w:val="008375A3"/>
    <w:rsid w:val="00837C36"/>
    <w:rsid w:val="00837C83"/>
    <w:rsid w:val="00840A5E"/>
    <w:rsid w:val="0084150C"/>
    <w:rsid w:val="00842AC6"/>
    <w:rsid w:val="00843301"/>
    <w:rsid w:val="00844450"/>
    <w:rsid w:val="00844AE8"/>
    <w:rsid w:val="0084719C"/>
    <w:rsid w:val="00854EA5"/>
    <w:rsid w:val="008560E2"/>
    <w:rsid w:val="008601F7"/>
    <w:rsid w:val="00861E8B"/>
    <w:rsid w:val="008640F5"/>
    <w:rsid w:val="00864387"/>
    <w:rsid w:val="0087066E"/>
    <w:rsid w:val="0087161D"/>
    <w:rsid w:val="00874ABE"/>
    <w:rsid w:val="008751BF"/>
    <w:rsid w:val="00875FBE"/>
    <w:rsid w:val="00876616"/>
    <w:rsid w:val="00876B3D"/>
    <w:rsid w:val="00877E59"/>
    <w:rsid w:val="00880935"/>
    <w:rsid w:val="00881EB8"/>
    <w:rsid w:val="00881F5A"/>
    <w:rsid w:val="00885241"/>
    <w:rsid w:val="008863C7"/>
    <w:rsid w:val="008875C7"/>
    <w:rsid w:val="00890281"/>
    <w:rsid w:val="00892EA5"/>
    <w:rsid w:val="00893146"/>
    <w:rsid w:val="00894FF1"/>
    <w:rsid w:val="008952A6"/>
    <w:rsid w:val="00896EA4"/>
    <w:rsid w:val="008972BB"/>
    <w:rsid w:val="008A0964"/>
    <w:rsid w:val="008A0C46"/>
    <w:rsid w:val="008A2523"/>
    <w:rsid w:val="008A3FE9"/>
    <w:rsid w:val="008A57B1"/>
    <w:rsid w:val="008A637C"/>
    <w:rsid w:val="008A7CB6"/>
    <w:rsid w:val="008B04A8"/>
    <w:rsid w:val="008B3EE1"/>
    <w:rsid w:val="008B4E28"/>
    <w:rsid w:val="008B7824"/>
    <w:rsid w:val="008C04A4"/>
    <w:rsid w:val="008C0C50"/>
    <w:rsid w:val="008C31D8"/>
    <w:rsid w:val="008C4EED"/>
    <w:rsid w:val="008C4FE4"/>
    <w:rsid w:val="008C63DD"/>
    <w:rsid w:val="008C7466"/>
    <w:rsid w:val="008D0510"/>
    <w:rsid w:val="008D1C2B"/>
    <w:rsid w:val="008D1F70"/>
    <w:rsid w:val="008D273A"/>
    <w:rsid w:val="008D3ECF"/>
    <w:rsid w:val="008D44E3"/>
    <w:rsid w:val="008D4667"/>
    <w:rsid w:val="008D47AE"/>
    <w:rsid w:val="008D5A82"/>
    <w:rsid w:val="008D68F0"/>
    <w:rsid w:val="008D6EAF"/>
    <w:rsid w:val="008D735F"/>
    <w:rsid w:val="008E05A1"/>
    <w:rsid w:val="008E3CFE"/>
    <w:rsid w:val="008E416F"/>
    <w:rsid w:val="008E5C90"/>
    <w:rsid w:val="008E5EB5"/>
    <w:rsid w:val="008E69CB"/>
    <w:rsid w:val="008E6DE3"/>
    <w:rsid w:val="008E785E"/>
    <w:rsid w:val="008E7F32"/>
    <w:rsid w:val="008F0A94"/>
    <w:rsid w:val="008F37A2"/>
    <w:rsid w:val="009000A1"/>
    <w:rsid w:val="00902BEA"/>
    <w:rsid w:val="009033E8"/>
    <w:rsid w:val="0090427E"/>
    <w:rsid w:val="009044EC"/>
    <w:rsid w:val="0090475B"/>
    <w:rsid w:val="00904E7F"/>
    <w:rsid w:val="00904FD2"/>
    <w:rsid w:val="00907079"/>
    <w:rsid w:val="00907923"/>
    <w:rsid w:val="00912B28"/>
    <w:rsid w:val="00914146"/>
    <w:rsid w:val="009160B3"/>
    <w:rsid w:val="009166D2"/>
    <w:rsid w:val="00916B2A"/>
    <w:rsid w:val="00920039"/>
    <w:rsid w:val="00921024"/>
    <w:rsid w:val="00921253"/>
    <w:rsid w:val="00922560"/>
    <w:rsid w:val="009247B9"/>
    <w:rsid w:val="00925B20"/>
    <w:rsid w:val="00925BE7"/>
    <w:rsid w:val="00926227"/>
    <w:rsid w:val="00926CA4"/>
    <w:rsid w:val="00926FF2"/>
    <w:rsid w:val="0092779D"/>
    <w:rsid w:val="00927A09"/>
    <w:rsid w:val="00927A6A"/>
    <w:rsid w:val="00930939"/>
    <w:rsid w:val="009309D2"/>
    <w:rsid w:val="009310D8"/>
    <w:rsid w:val="009317BC"/>
    <w:rsid w:val="009324F2"/>
    <w:rsid w:val="00933737"/>
    <w:rsid w:val="009337E9"/>
    <w:rsid w:val="00935FD2"/>
    <w:rsid w:val="0093627A"/>
    <w:rsid w:val="009370DC"/>
    <w:rsid w:val="00942113"/>
    <w:rsid w:val="009434D3"/>
    <w:rsid w:val="009448B6"/>
    <w:rsid w:val="009464DB"/>
    <w:rsid w:val="009467EE"/>
    <w:rsid w:val="009527FB"/>
    <w:rsid w:val="00952946"/>
    <w:rsid w:val="009602C1"/>
    <w:rsid w:val="009638B4"/>
    <w:rsid w:val="00963A6D"/>
    <w:rsid w:val="009644AF"/>
    <w:rsid w:val="009664D5"/>
    <w:rsid w:val="00970444"/>
    <w:rsid w:val="009709A6"/>
    <w:rsid w:val="00970F83"/>
    <w:rsid w:val="009736DA"/>
    <w:rsid w:val="00973DB3"/>
    <w:rsid w:val="0097545E"/>
    <w:rsid w:val="00977007"/>
    <w:rsid w:val="009771C6"/>
    <w:rsid w:val="009805AF"/>
    <w:rsid w:val="00983D5E"/>
    <w:rsid w:val="00990A50"/>
    <w:rsid w:val="00993EAE"/>
    <w:rsid w:val="00994966"/>
    <w:rsid w:val="00994A8F"/>
    <w:rsid w:val="009973EA"/>
    <w:rsid w:val="009A007F"/>
    <w:rsid w:val="009A0AF0"/>
    <w:rsid w:val="009A116F"/>
    <w:rsid w:val="009A2DD8"/>
    <w:rsid w:val="009A5A48"/>
    <w:rsid w:val="009A5D48"/>
    <w:rsid w:val="009A72C8"/>
    <w:rsid w:val="009B28AF"/>
    <w:rsid w:val="009B51C0"/>
    <w:rsid w:val="009B5AC1"/>
    <w:rsid w:val="009B6B49"/>
    <w:rsid w:val="009B6B50"/>
    <w:rsid w:val="009C03A7"/>
    <w:rsid w:val="009C03E5"/>
    <w:rsid w:val="009C414A"/>
    <w:rsid w:val="009C6C7C"/>
    <w:rsid w:val="009D0D93"/>
    <w:rsid w:val="009D1AAD"/>
    <w:rsid w:val="009D2126"/>
    <w:rsid w:val="009D3E32"/>
    <w:rsid w:val="009D4FD8"/>
    <w:rsid w:val="009D53B7"/>
    <w:rsid w:val="009D66EB"/>
    <w:rsid w:val="009D6768"/>
    <w:rsid w:val="009E1CD3"/>
    <w:rsid w:val="009E1D68"/>
    <w:rsid w:val="009E2430"/>
    <w:rsid w:val="009E5317"/>
    <w:rsid w:val="009E618E"/>
    <w:rsid w:val="009E64C4"/>
    <w:rsid w:val="009E6688"/>
    <w:rsid w:val="009E67B3"/>
    <w:rsid w:val="009E7AD1"/>
    <w:rsid w:val="009F082F"/>
    <w:rsid w:val="009F2883"/>
    <w:rsid w:val="009F379F"/>
    <w:rsid w:val="009F65C6"/>
    <w:rsid w:val="009F6AC9"/>
    <w:rsid w:val="009F6E99"/>
    <w:rsid w:val="009F7859"/>
    <w:rsid w:val="00A01ACF"/>
    <w:rsid w:val="00A02E81"/>
    <w:rsid w:val="00A05F3F"/>
    <w:rsid w:val="00A103FE"/>
    <w:rsid w:val="00A12087"/>
    <w:rsid w:val="00A13517"/>
    <w:rsid w:val="00A17812"/>
    <w:rsid w:val="00A17A05"/>
    <w:rsid w:val="00A17EA5"/>
    <w:rsid w:val="00A20538"/>
    <w:rsid w:val="00A2582C"/>
    <w:rsid w:val="00A26721"/>
    <w:rsid w:val="00A27BEF"/>
    <w:rsid w:val="00A27D81"/>
    <w:rsid w:val="00A30C6E"/>
    <w:rsid w:val="00A3113A"/>
    <w:rsid w:val="00A33BF5"/>
    <w:rsid w:val="00A33C5E"/>
    <w:rsid w:val="00A3495F"/>
    <w:rsid w:val="00A34A83"/>
    <w:rsid w:val="00A35334"/>
    <w:rsid w:val="00A357B8"/>
    <w:rsid w:val="00A37C63"/>
    <w:rsid w:val="00A37F1D"/>
    <w:rsid w:val="00A401CB"/>
    <w:rsid w:val="00A40229"/>
    <w:rsid w:val="00A4067C"/>
    <w:rsid w:val="00A426DE"/>
    <w:rsid w:val="00A43F36"/>
    <w:rsid w:val="00A449B9"/>
    <w:rsid w:val="00A45978"/>
    <w:rsid w:val="00A45CAB"/>
    <w:rsid w:val="00A47616"/>
    <w:rsid w:val="00A478C9"/>
    <w:rsid w:val="00A47921"/>
    <w:rsid w:val="00A50C89"/>
    <w:rsid w:val="00A50FD2"/>
    <w:rsid w:val="00A51E21"/>
    <w:rsid w:val="00A52677"/>
    <w:rsid w:val="00A608C0"/>
    <w:rsid w:val="00A60D6F"/>
    <w:rsid w:val="00A61EF3"/>
    <w:rsid w:val="00A62DD8"/>
    <w:rsid w:val="00A6346F"/>
    <w:rsid w:val="00A63631"/>
    <w:rsid w:val="00A6466C"/>
    <w:rsid w:val="00A70AA1"/>
    <w:rsid w:val="00A70EAC"/>
    <w:rsid w:val="00A7441A"/>
    <w:rsid w:val="00A75353"/>
    <w:rsid w:val="00A75908"/>
    <w:rsid w:val="00A83969"/>
    <w:rsid w:val="00A83C5B"/>
    <w:rsid w:val="00A84253"/>
    <w:rsid w:val="00A84A09"/>
    <w:rsid w:val="00A8596A"/>
    <w:rsid w:val="00A859AD"/>
    <w:rsid w:val="00A8757A"/>
    <w:rsid w:val="00A912C7"/>
    <w:rsid w:val="00A91482"/>
    <w:rsid w:val="00A91515"/>
    <w:rsid w:val="00A95349"/>
    <w:rsid w:val="00AA05D2"/>
    <w:rsid w:val="00AA1FFA"/>
    <w:rsid w:val="00AA3F81"/>
    <w:rsid w:val="00AA6203"/>
    <w:rsid w:val="00AA6B1E"/>
    <w:rsid w:val="00AB0652"/>
    <w:rsid w:val="00AB2933"/>
    <w:rsid w:val="00AB2B0F"/>
    <w:rsid w:val="00AB5562"/>
    <w:rsid w:val="00AB6B18"/>
    <w:rsid w:val="00AC1B72"/>
    <w:rsid w:val="00AC287E"/>
    <w:rsid w:val="00AC2BB1"/>
    <w:rsid w:val="00AC40F8"/>
    <w:rsid w:val="00AC49B2"/>
    <w:rsid w:val="00AC4DD7"/>
    <w:rsid w:val="00AC5E09"/>
    <w:rsid w:val="00AC71CD"/>
    <w:rsid w:val="00AC7755"/>
    <w:rsid w:val="00AC790E"/>
    <w:rsid w:val="00AC7BA0"/>
    <w:rsid w:val="00AD4D89"/>
    <w:rsid w:val="00AD6BA3"/>
    <w:rsid w:val="00AD6BF0"/>
    <w:rsid w:val="00AD7DB8"/>
    <w:rsid w:val="00AE2F44"/>
    <w:rsid w:val="00AE390C"/>
    <w:rsid w:val="00AE5295"/>
    <w:rsid w:val="00AF01F9"/>
    <w:rsid w:val="00AF12B9"/>
    <w:rsid w:val="00AF1567"/>
    <w:rsid w:val="00AF1EE6"/>
    <w:rsid w:val="00AF291E"/>
    <w:rsid w:val="00AF3B6E"/>
    <w:rsid w:val="00AF7C14"/>
    <w:rsid w:val="00B00D2F"/>
    <w:rsid w:val="00B04413"/>
    <w:rsid w:val="00B05120"/>
    <w:rsid w:val="00B054E2"/>
    <w:rsid w:val="00B05F08"/>
    <w:rsid w:val="00B06759"/>
    <w:rsid w:val="00B125A2"/>
    <w:rsid w:val="00B22359"/>
    <w:rsid w:val="00B224B1"/>
    <w:rsid w:val="00B2339B"/>
    <w:rsid w:val="00B2523E"/>
    <w:rsid w:val="00B26B41"/>
    <w:rsid w:val="00B26E3E"/>
    <w:rsid w:val="00B30A08"/>
    <w:rsid w:val="00B34A07"/>
    <w:rsid w:val="00B36228"/>
    <w:rsid w:val="00B504D3"/>
    <w:rsid w:val="00B51D73"/>
    <w:rsid w:val="00B53FD9"/>
    <w:rsid w:val="00B5413E"/>
    <w:rsid w:val="00B54AD5"/>
    <w:rsid w:val="00B56F37"/>
    <w:rsid w:val="00B605CA"/>
    <w:rsid w:val="00B62E80"/>
    <w:rsid w:val="00B657C5"/>
    <w:rsid w:val="00B707BA"/>
    <w:rsid w:val="00B70F54"/>
    <w:rsid w:val="00B71354"/>
    <w:rsid w:val="00B73423"/>
    <w:rsid w:val="00B7466A"/>
    <w:rsid w:val="00B75393"/>
    <w:rsid w:val="00B77FF7"/>
    <w:rsid w:val="00B820F8"/>
    <w:rsid w:val="00B830A4"/>
    <w:rsid w:val="00B8405C"/>
    <w:rsid w:val="00B8603F"/>
    <w:rsid w:val="00B872FB"/>
    <w:rsid w:val="00B8748F"/>
    <w:rsid w:val="00B87C61"/>
    <w:rsid w:val="00B9724B"/>
    <w:rsid w:val="00B97C63"/>
    <w:rsid w:val="00BA0965"/>
    <w:rsid w:val="00BA221D"/>
    <w:rsid w:val="00BA2C98"/>
    <w:rsid w:val="00BA4FAE"/>
    <w:rsid w:val="00BA59D7"/>
    <w:rsid w:val="00BA6C92"/>
    <w:rsid w:val="00BB1741"/>
    <w:rsid w:val="00BB18B6"/>
    <w:rsid w:val="00BB215A"/>
    <w:rsid w:val="00BB3831"/>
    <w:rsid w:val="00BB4D7A"/>
    <w:rsid w:val="00BC173E"/>
    <w:rsid w:val="00BC1AF1"/>
    <w:rsid w:val="00BC1EB3"/>
    <w:rsid w:val="00BC5C01"/>
    <w:rsid w:val="00BC64E7"/>
    <w:rsid w:val="00BC6D69"/>
    <w:rsid w:val="00BC7463"/>
    <w:rsid w:val="00BD0D05"/>
    <w:rsid w:val="00BD1891"/>
    <w:rsid w:val="00BD2074"/>
    <w:rsid w:val="00BD2A9B"/>
    <w:rsid w:val="00BD34C8"/>
    <w:rsid w:val="00BD4233"/>
    <w:rsid w:val="00BE09A9"/>
    <w:rsid w:val="00BE3A64"/>
    <w:rsid w:val="00BE5AC9"/>
    <w:rsid w:val="00BE7652"/>
    <w:rsid w:val="00BE7C61"/>
    <w:rsid w:val="00BE7E33"/>
    <w:rsid w:val="00BF3A71"/>
    <w:rsid w:val="00BF6AA2"/>
    <w:rsid w:val="00BF6FCD"/>
    <w:rsid w:val="00BF78AF"/>
    <w:rsid w:val="00C01EF9"/>
    <w:rsid w:val="00C02CBD"/>
    <w:rsid w:val="00C02E87"/>
    <w:rsid w:val="00C03E40"/>
    <w:rsid w:val="00C068BA"/>
    <w:rsid w:val="00C074EC"/>
    <w:rsid w:val="00C115C1"/>
    <w:rsid w:val="00C11CB8"/>
    <w:rsid w:val="00C13C73"/>
    <w:rsid w:val="00C14897"/>
    <w:rsid w:val="00C15336"/>
    <w:rsid w:val="00C1592A"/>
    <w:rsid w:val="00C161B5"/>
    <w:rsid w:val="00C1695A"/>
    <w:rsid w:val="00C2225C"/>
    <w:rsid w:val="00C226A5"/>
    <w:rsid w:val="00C22957"/>
    <w:rsid w:val="00C23F89"/>
    <w:rsid w:val="00C2582C"/>
    <w:rsid w:val="00C26733"/>
    <w:rsid w:val="00C30642"/>
    <w:rsid w:val="00C324AA"/>
    <w:rsid w:val="00C3260F"/>
    <w:rsid w:val="00C32C4D"/>
    <w:rsid w:val="00C35A18"/>
    <w:rsid w:val="00C364A2"/>
    <w:rsid w:val="00C36F27"/>
    <w:rsid w:val="00C37438"/>
    <w:rsid w:val="00C411E7"/>
    <w:rsid w:val="00C44329"/>
    <w:rsid w:val="00C445B1"/>
    <w:rsid w:val="00C45892"/>
    <w:rsid w:val="00C47D02"/>
    <w:rsid w:val="00C50D35"/>
    <w:rsid w:val="00C514E9"/>
    <w:rsid w:val="00C535D6"/>
    <w:rsid w:val="00C53944"/>
    <w:rsid w:val="00C550E4"/>
    <w:rsid w:val="00C579A9"/>
    <w:rsid w:val="00C6125B"/>
    <w:rsid w:val="00C63EFB"/>
    <w:rsid w:val="00C66AE8"/>
    <w:rsid w:val="00C75051"/>
    <w:rsid w:val="00C75CD0"/>
    <w:rsid w:val="00C77390"/>
    <w:rsid w:val="00C77C30"/>
    <w:rsid w:val="00C806CB"/>
    <w:rsid w:val="00C81CD5"/>
    <w:rsid w:val="00C81E18"/>
    <w:rsid w:val="00C81EE5"/>
    <w:rsid w:val="00C864C5"/>
    <w:rsid w:val="00C87DAC"/>
    <w:rsid w:val="00C90CDF"/>
    <w:rsid w:val="00C9101F"/>
    <w:rsid w:val="00C929E0"/>
    <w:rsid w:val="00C9380C"/>
    <w:rsid w:val="00C954AF"/>
    <w:rsid w:val="00C97183"/>
    <w:rsid w:val="00C97AB3"/>
    <w:rsid w:val="00CA3D8A"/>
    <w:rsid w:val="00CA3DD1"/>
    <w:rsid w:val="00CA4F83"/>
    <w:rsid w:val="00CA540D"/>
    <w:rsid w:val="00CA5A99"/>
    <w:rsid w:val="00CA6A0A"/>
    <w:rsid w:val="00CA7B4A"/>
    <w:rsid w:val="00CA7F59"/>
    <w:rsid w:val="00CB0685"/>
    <w:rsid w:val="00CB07F3"/>
    <w:rsid w:val="00CB0E86"/>
    <w:rsid w:val="00CB1DBB"/>
    <w:rsid w:val="00CB1E43"/>
    <w:rsid w:val="00CB31A7"/>
    <w:rsid w:val="00CB5855"/>
    <w:rsid w:val="00CB68B5"/>
    <w:rsid w:val="00CB78BE"/>
    <w:rsid w:val="00CC18B8"/>
    <w:rsid w:val="00CC5FD8"/>
    <w:rsid w:val="00CD1EED"/>
    <w:rsid w:val="00CD3E23"/>
    <w:rsid w:val="00CE22E1"/>
    <w:rsid w:val="00CE29EF"/>
    <w:rsid w:val="00CE2DFD"/>
    <w:rsid w:val="00CE380C"/>
    <w:rsid w:val="00CE4A4D"/>
    <w:rsid w:val="00CE56D3"/>
    <w:rsid w:val="00CE681E"/>
    <w:rsid w:val="00CE74DB"/>
    <w:rsid w:val="00CF0E86"/>
    <w:rsid w:val="00CF2B97"/>
    <w:rsid w:val="00CF3D3E"/>
    <w:rsid w:val="00CF6A60"/>
    <w:rsid w:val="00CF7587"/>
    <w:rsid w:val="00D000C0"/>
    <w:rsid w:val="00D00E84"/>
    <w:rsid w:val="00D02B89"/>
    <w:rsid w:val="00D032D0"/>
    <w:rsid w:val="00D0563C"/>
    <w:rsid w:val="00D05649"/>
    <w:rsid w:val="00D07164"/>
    <w:rsid w:val="00D132BF"/>
    <w:rsid w:val="00D1356F"/>
    <w:rsid w:val="00D13FC1"/>
    <w:rsid w:val="00D15576"/>
    <w:rsid w:val="00D157FF"/>
    <w:rsid w:val="00D15861"/>
    <w:rsid w:val="00D15C3D"/>
    <w:rsid w:val="00D20B32"/>
    <w:rsid w:val="00D226A4"/>
    <w:rsid w:val="00D22AE2"/>
    <w:rsid w:val="00D23DD1"/>
    <w:rsid w:val="00D26AA8"/>
    <w:rsid w:val="00D34F28"/>
    <w:rsid w:val="00D36856"/>
    <w:rsid w:val="00D3767C"/>
    <w:rsid w:val="00D40778"/>
    <w:rsid w:val="00D4294C"/>
    <w:rsid w:val="00D45BB0"/>
    <w:rsid w:val="00D461F1"/>
    <w:rsid w:val="00D477E5"/>
    <w:rsid w:val="00D50D7B"/>
    <w:rsid w:val="00D5198C"/>
    <w:rsid w:val="00D53397"/>
    <w:rsid w:val="00D536CA"/>
    <w:rsid w:val="00D53EB8"/>
    <w:rsid w:val="00D547E3"/>
    <w:rsid w:val="00D54B8E"/>
    <w:rsid w:val="00D6185B"/>
    <w:rsid w:val="00D61BD1"/>
    <w:rsid w:val="00D63BCC"/>
    <w:rsid w:val="00D63C30"/>
    <w:rsid w:val="00D65240"/>
    <w:rsid w:val="00D67D30"/>
    <w:rsid w:val="00D71095"/>
    <w:rsid w:val="00D713DE"/>
    <w:rsid w:val="00D719AA"/>
    <w:rsid w:val="00D733EC"/>
    <w:rsid w:val="00D745DC"/>
    <w:rsid w:val="00D746E4"/>
    <w:rsid w:val="00D76B79"/>
    <w:rsid w:val="00D7746B"/>
    <w:rsid w:val="00D80145"/>
    <w:rsid w:val="00D8027E"/>
    <w:rsid w:val="00D80592"/>
    <w:rsid w:val="00D8138A"/>
    <w:rsid w:val="00D8364A"/>
    <w:rsid w:val="00D83DB7"/>
    <w:rsid w:val="00D843D6"/>
    <w:rsid w:val="00D84E6F"/>
    <w:rsid w:val="00D85072"/>
    <w:rsid w:val="00D8525D"/>
    <w:rsid w:val="00D857BE"/>
    <w:rsid w:val="00D85C15"/>
    <w:rsid w:val="00D8788E"/>
    <w:rsid w:val="00D90C99"/>
    <w:rsid w:val="00D91CE2"/>
    <w:rsid w:val="00D92403"/>
    <w:rsid w:val="00D92973"/>
    <w:rsid w:val="00D92B73"/>
    <w:rsid w:val="00D93162"/>
    <w:rsid w:val="00D979A4"/>
    <w:rsid w:val="00DA04F0"/>
    <w:rsid w:val="00DA6857"/>
    <w:rsid w:val="00DB3D62"/>
    <w:rsid w:val="00DB415E"/>
    <w:rsid w:val="00DB7064"/>
    <w:rsid w:val="00DC040A"/>
    <w:rsid w:val="00DC06CF"/>
    <w:rsid w:val="00DC08B1"/>
    <w:rsid w:val="00DC1AD4"/>
    <w:rsid w:val="00DC2A15"/>
    <w:rsid w:val="00DC4623"/>
    <w:rsid w:val="00DC5C6E"/>
    <w:rsid w:val="00DC6BAC"/>
    <w:rsid w:val="00DD176B"/>
    <w:rsid w:val="00DD291E"/>
    <w:rsid w:val="00DD2B5F"/>
    <w:rsid w:val="00DD2D6A"/>
    <w:rsid w:val="00DD3559"/>
    <w:rsid w:val="00DD3FE7"/>
    <w:rsid w:val="00DD4A89"/>
    <w:rsid w:val="00DD534B"/>
    <w:rsid w:val="00DD575E"/>
    <w:rsid w:val="00DD7122"/>
    <w:rsid w:val="00DE173E"/>
    <w:rsid w:val="00DE68DE"/>
    <w:rsid w:val="00DE6D9E"/>
    <w:rsid w:val="00DF1A5F"/>
    <w:rsid w:val="00DF28D2"/>
    <w:rsid w:val="00DF5293"/>
    <w:rsid w:val="00DF5BC7"/>
    <w:rsid w:val="00E02074"/>
    <w:rsid w:val="00E02AE5"/>
    <w:rsid w:val="00E03060"/>
    <w:rsid w:val="00E047CF"/>
    <w:rsid w:val="00E05878"/>
    <w:rsid w:val="00E07F35"/>
    <w:rsid w:val="00E10DB3"/>
    <w:rsid w:val="00E10DB4"/>
    <w:rsid w:val="00E12BC8"/>
    <w:rsid w:val="00E12F43"/>
    <w:rsid w:val="00E14114"/>
    <w:rsid w:val="00E210A4"/>
    <w:rsid w:val="00E212E6"/>
    <w:rsid w:val="00E21FF9"/>
    <w:rsid w:val="00E24212"/>
    <w:rsid w:val="00E24BD8"/>
    <w:rsid w:val="00E25138"/>
    <w:rsid w:val="00E25B0D"/>
    <w:rsid w:val="00E26E8C"/>
    <w:rsid w:val="00E317EE"/>
    <w:rsid w:val="00E3245D"/>
    <w:rsid w:val="00E325A8"/>
    <w:rsid w:val="00E32C6A"/>
    <w:rsid w:val="00E330B9"/>
    <w:rsid w:val="00E34362"/>
    <w:rsid w:val="00E36AAF"/>
    <w:rsid w:val="00E3797C"/>
    <w:rsid w:val="00E41B27"/>
    <w:rsid w:val="00E41CC2"/>
    <w:rsid w:val="00E4375A"/>
    <w:rsid w:val="00E50D9B"/>
    <w:rsid w:val="00E5131B"/>
    <w:rsid w:val="00E5142A"/>
    <w:rsid w:val="00E51885"/>
    <w:rsid w:val="00E5226E"/>
    <w:rsid w:val="00E549C6"/>
    <w:rsid w:val="00E55F4B"/>
    <w:rsid w:val="00E576FF"/>
    <w:rsid w:val="00E63208"/>
    <w:rsid w:val="00E63888"/>
    <w:rsid w:val="00E63ABC"/>
    <w:rsid w:val="00E63FC8"/>
    <w:rsid w:val="00E641E5"/>
    <w:rsid w:val="00E64E15"/>
    <w:rsid w:val="00E65720"/>
    <w:rsid w:val="00E67AB9"/>
    <w:rsid w:val="00E70195"/>
    <w:rsid w:val="00E70B48"/>
    <w:rsid w:val="00E75A05"/>
    <w:rsid w:val="00E75E90"/>
    <w:rsid w:val="00E76329"/>
    <w:rsid w:val="00E7645B"/>
    <w:rsid w:val="00E80922"/>
    <w:rsid w:val="00E81D44"/>
    <w:rsid w:val="00E82215"/>
    <w:rsid w:val="00E822FD"/>
    <w:rsid w:val="00E843BE"/>
    <w:rsid w:val="00E86F67"/>
    <w:rsid w:val="00E903B5"/>
    <w:rsid w:val="00E968F3"/>
    <w:rsid w:val="00E97682"/>
    <w:rsid w:val="00EA05E0"/>
    <w:rsid w:val="00EA1291"/>
    <w:rsid w:val="00EA6679"/>
    <w:rsid w:val="00EA7E38"/>
    <w:rsid w:val="00EB18AB"/>
    <w:rsid w:val="00EB1B92"/>
    <w:rsid w:val="00EB408C"/>
    <w:rsid w:val="00EB410B"/>
    <w:rsid w:val="00EB7281"/>
    <w:rsid w:val="00EC22B7"/>
    <w:rsid w:val="00EC2BB9"/>
    <w:rsid w:val="00EC4C57"/>
    <w:rsid w:val="00EC4EB2"/>
    <w:rsid w:val="00EC6934"/>
    <w:rsid w:val="00ED00A3"/>
    <w:rsid w:val="00ED0CBE"/>
    <w:rsid w:val="00ED3CB3"/>
    <w:rsid w:val="00ED4644"/>
    <w:rsid w:val="00ED4F26"/>
    <w:rsid w:val="00ED50B8"/>
    <w:rsid w:val="00ED63FA"/>
    <w:rsid w:val="00ED6744"/>
    <w:rsid w:val="00ED71B1"/>
    <w:rsid w:val="00ED7664"/>
    <w:rsid w:val="00ED774D"/>
    <w:rsid w:val="00EE0A6E"/>
    <w:rsid w:val="00EE2838"/>
    <w:rsid w:val="00EE374C"/>
    <w:rsid w:val="00EE4125"/>
    <w:rsid w:val="00EE684F"/>
    <w:rsid w:val="00EE72CF"/>
    <w:rsid w:val="00EF341D"/>
    <w:rsid w:val="00EF3C39"/>
    <w:rsid w:val="00EF4A49"/>
    <w:rsid w:val="00F02FDE"/>
    <w:rsid w:val="00F1196A"/>
    <w:rsid w:val="00F12F30"/>
    <w:rsid w:val="00F14D04"/>
    <w:rsid w:val="00F15E36"/>
    <w:rsid w:val="00F16631"/>
    <w:rsid w:val="00F20920"/>
    <w:rsid w:val="00F211E6"/>
    <w:rsid w:val="00F21772"/>
    <w:rsid w:val="00F224BC"/>
    <w:rsid w:val="00F25315"/>
    <w:rsid w:val="00F26783"/>
    <w:rsid w:val="00F26A06"/>
    <w:rsid w:val="00F27B65"/>
    <w:rsid w:val="00F30138"/>
    <w:rsid w:val="00F306E3"/>
    <w:rsid w:val="00F316BE"/>
    <w:rsid w:val="00F316FD"/>
    <w:rsid w:val="00F31E6D"/>
    <w:rsid w:val="00F326E5"/>
    <w:rsid w:val="00F346CD"/>
    <w:rsid w:val="00F346D6"/>
    <w:rsid w:val="00F34B21"/>
    <w:rsid w:val="00F37A9D"/>
    <w:rsid w:val="00F44E2A"/>
    <w:rsid w:val="00F45CC8"/>
    <w:rsid w:val="00F50622"/>
    <w:rsid w:val="00F50CFA"/>
    <w:rsid w:val="00F52038"/>
    <w:rsid w:val="00F54DA9"/>
    <w:rsid w:val="00F61B47"/>
    <w:rsid w:val="00F61C81"/>
    <w:rsid w:val="00F66A49"/>
    <w:rsid w:val="00F712F6"/>
    <w:rsid w:val="00F745A3"/>
    <w:rsid w:val="00F77B01"/>
    <w:rsid w:val="00F801E5"/>
    <w:rsid w:val="00F82CBE"/>
    <w:rsid w:val="00F8715C"/>
    <w:rsid w:val="00F872F9"/>
    <w:rsid w:val="00F87F56"/>
    <w:rsid w:val="00F92ECB"/>
    <w:rsid w:val="00F9399C"/>
    <w:rsid w:val="00F93E67"/>
    <w:rsid w:val="00F94280"/>
    <w:rsid w:val="00F94635"/>
    <w:rsid w:val="00F95D96"/>
    <w:rsid w:val="00F9629C"/>
    <w:rsid w:val="00F9672A"/>
    <w:rsid w:val="00F96DE6"/>
    <w:rsid w:val="00F96EF3"/>
    <w:rsid w:val="00F97699"/>
    <w:rsid w:val="00F979C4"/>
    <w:rsid w:val="00F97E51"/>
    <w:rsid w:val="00FA03AC"/>
    <w:rsid w:val="00FA1A51"/>
    <w:rsid w:val="00FA27C4"/>
    <w:rsid w:val="00FA392F"/>
    <w:rsid w:val="00FA513B"/>
    <w:rsid w:val="00FA53AD"/>
    <w:rsid w:val="00FB04DA"/>
    <w:rsid w:val="00FB14FD"/>
    <w:rsid w:val="00FB275B"/>
    <w:rsid w:val="00FB3931"/>
    <w:rsid w:val="00FB4312"/>
    <w:rsid w:val="00FB47F0"/>
    <w:rsid w:val="00FB4B45"/>
    <w:rsid w:val="00FB4C08"/>
    <w:rsid w:val="00FB7F10"/>
    <w:rsid w:val="00FC40FE"/>
    <w:rsid w:val="00FC6032"/>
    <w:rsid w:val="00FC6179"/>
    <w:rsid w:val="00FC6373"/>
    <w:rsid w:val="00FC64D0"/>
    <w:rsid w:val="00FC67F8"/>
    <w:rsid w:val="00FC6FAB"/>
    <w:rsid w:val="00FC7E35"/>
    <w:rsid w:val="00FD00F1"/>
    <w:rsid w:val="00FD1F9A"/>
    <w:rsid w:val="00FD4D77"/>
    <w:rsid w:val="00FD5AFB"/>
    <w:rsid w:val="00FD5D5E"/>
    <w:rsid w:val="00FD6E7A"/>
    <w:rsid w:val="00FE0537"/>
    <w:rsid w:val="00FE191D"/>
    <w:rsid w:val="00FE3195"/>
    <w:rsid w:val="00FE3518"/>
    <w:rsid w:val="00FE40ED"/>
    <w:rsid w:val="00FE483E"/>
    <w:rsid w:val="00FE7002"/>
    <w:rsid w:val="00FF3CD7"/>
    <w:rsid w:val="00FF4C94"/>
    <w:rsid w:val="00FF4E0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CA9837"/>
  <w15:docId w15:val="{010CCE45-4CA7-439F-A469-103975F0D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sz w:val="24"/>
        <w:lang w:val="en-GB" w:eastAsia="en-US" w:bidi="ar-SA"/>
      </w:rPr>
    </w:rPrDefault>
    <w:pPrDefault>
      <w:pPr>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B8C"/>
    <w:rPr>
      <w:rFonts w:ascii="Noto Sans" w:hAnsi="Noto Sans"/>
      <w:lang w:eastAsia="en-GB"/>
    </w:rPr>
  </w:style>
  <w:style w:type="paragraph" w:styleId="Heading1">
    <w:name w:val="heading 1"/>
    <w:basedOn w:val="Normal"/>
    <w:next w:val="Normal"/>
    <w:link w:val="Heading1Char"/>
    <w:uiPriority w:val="9"/>
    <w:qFormat/>
    <w:rsid w:val="00413B8C"/>
    <w:pPr>
      <w:ind w:left="0" w:firstLine="0"/>
      <w:jc w:val="center"/>
      <w:outlineLvl w:val="0"/>
    </w:pPr>
    <w:rPr>
      <w:rFonts w:cs="Noto Sans"/>
      <w:b/>
      <w:noProof/>
      <w:color w:val="005C4F"/>
      <w:sz w:val="28"/>
      <w:szCs w:val="22"/>
    </w:rPr>
  </w:style>
  <w:style w:type="paragraph" w:styleId="Heading2">
    <w:name w:val="heading 2"/>
    <w:basedOn w:val="Normal"/>
    <w:next w:val="Normal"/>
    <w:link w:val="Heading2Char"/>
    <w:unhideWhenUsed/>
    <w:qFormat/>
    <w:rsid w:val="00B70F54"/>
    <w:pPr>
      <w:keepNext/>
      <w:keepLines/>
      <w:spacing w:before="40"/>
      <w:ind w:left="0" w:firstLine="0"/>
      <w:outlineLvl w:val="1"/>
    </w:pPr>
    <w:rPr>
      <w:rFonts w:eastAsiaTheme="majorEastAsia" w:cstheme="majorBidi"/>
      <w:szCs w:val="26"/>
    </w:rPr>
  </w:style>
  <w:style w:type="paragraph" w:styleId="Heading3">
    <w:name w:val="heading 3"/>
    <w:basedOn w:val="Normal"/>
    <w:next w:val="Normal"/>
    <w:link w:val="Heading3Char"/>
    <w:uiPriority w:val="9"/>
    <w:semiHidden/>
    <w:unhideWhenUsed/>
    <w:qFormat/>
    <w:rsid w:val="00413B8C"/>
    <w:pPr>
      <w:keepNext/>
      <w:keepLines/>
      <w:spacing w:before="4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6A06"/>
    <w:pPr>
      <w:ind w:left="0" w:firstLine="0"/>
    </w:pPr>
    <w:rPr>
      <w:szCs w:val="22"/>
    </w:rPr>
  </w:style>
  <w:style w:type="table" w:styleId="TableGrid">
    <w:name w:val="Table Grid"/>
    <w:basedOn w:val="TableNormal"/>
    <w:uiPriority w:val="39"/>
    <w:rsid w:val="00226E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128AB"/>
    <w:pPr>
      <w:ind w:left="720"/>
      <w:contextualSpacing/>
    </w:pPr>
  </w:style>
  <w:style w:type="paragraph" w:styleId="Header">
    <w:name w:val="header"/>
    <w:basedOn w:val="Normal"/>
    <w:link w:val="HeaderChar"/>
    <w:uiPriority w:val="99"/>
    <w:unhideWhenUsed/>
    <w:rsid w:val="004128AB"/>
    <w:pPr>
      <w:tabs>
        <w:tab w:val="center" w:pos="4513"/>
        <w:tab w:val="right" w:pos="9026"/>
      </w:tabs>
    </w:pPr>
  </w:style>
  <w:style w:type="character" w:customStyle="1" w:styleId="HeaderChar">
    <w:name w:val="Header Char"/>
    <w:basedOn w:val="DefaultParagraphFont"/>
    <w:link w:val="Header"/>
    <w:uiPriority w:val="99"/>
    <w:rsid w:val="004128AB"/>
    <w:rPr>
      <w:lang w:eastAsia="en-GB"/>
    </w:rPr>
  </w:style>
  <w:style w:type="paragraph" w:styleId="Footer">
    <w:name w:val="footer"/>
    <w:basedOn w:val="Normal"/>
    <w:link w:val="FooterChar"/>
    <w:uiPriority w:val="99"/>
    <w:unhideWhenUsed/>
    <w:rsid w:val="004128AB"/>
    <w:pPr>
      <w:tabs>
        <w:tab w:val="center" w:pos="4513"/>
        <w:tab w:val="right" w:pos="9026"/>
      </w:tabs>
    </w:pPr>
  </w:style>
  <w:style w:type="character" w:customStyle="1" w:styleId="FooterChar">
    <w:name w:val="Footer Char"/>
    <w:basedOn w:val="DefaultParagraphFont"/>
    <w:link w:val="Footer"/>
    <w:uiPriority w:val="99"/>
    <w:rsid w:val="004128AB"/>
    <w:rPr>
      <w:lang w:eastAsia="en-GB"/>
    </w:rPr>
  </w:style>
  <w:style w:type="character" w:styleId="Hyperlink">
    <w:name w:val="Hyperlink"/>
    <w:uiPriority w:val="99"/>
    <w:unhideWhenUsed/>
    <w:rsid w:val="00E7645B"/>
    <w:rPr>
      <w:color w:val="0000FF"/>
      <w:u w:val="single"/>
    </w:rPr>
  </w:style>
  <w:style w:type="paragraph" w:styleId="PlainText">
    <w:name w:val="Plain Text"/>
    <w:basedOn w:val="Normal"/>
    <w:link w:val="PlainTextChar"/>
    <w:uiPriority w:val="99"/>
    <w:semiHidden/>
    <w:unhideWhenUsed/>
    <w:rsid w:val="00082F48"/>
    <w:pPr>
      <w:ind w:left="0" w:firstLine="0"/>
    </w:pPr>
    <w:rPr>
      <w:rFonts w:ascii="Calibri" w:hAnsi="Calibri"/>
      <w:sz w:val="22"/>
      <w:szCs w:val="21"/>
      <w:lang w:eastAsia="en-US"/>
    </w:rPr>
  </w:style>
  <w:style w:type="character" w:customStyle="1" w:styleId="PlainTextChar">
    <w:name w:val="Plain Text Char"/>
    <w:basedOn w:val="DefaultParagraphFont"/>
    <w:link w:val="PlainText"/>
    <w:uiPriority w:val="99"/>
    <w:semiHidden/>
    <w:rsid w:val="00082F48"/>
    <w:rPr>
      <w:rFonts w:ascii="Calibri" w:hAnsi="Calibri"/>
      <w:sz w:val="22"/>
      <w:szCs w:val="21"/>
    </w:rPr>
  </w:style>
  <w:style w:type="paragraph" w:styleId="BalloonText">
    <w:name w:val="Balloon Text"/>
    <w:basedOn w:val="Normal"/>
    <w:link w:val="BalloonTextChar"/>
    <w:uiPriority w:val="99"/>
    <w:semiHidden/>
    <w:unhideWhenUsed/>
    <w:rsid w:val="00926FF2"/>
    <w:rPr>
      <w:rFonts w:ascii="Tahoma" w:hAnsi="Tahoma" w:cs="Tahoma"/>
      <w:sz w:val="16"/>
      <w:szCs w:val="16"/>
    </w:rPr>
  </w:style>
  <w:style w:type="character" w:customStyle="1" w:styleId="BalloonTextChar">
    <w:name w:val="Balloon Text Char"/>
    <w:basedOn w:val="DefaultParagraphFont"/>
    <w:link w:val="BalloonText"/>
    <w:uiPriority w:val="99"/>
    <w:semiHidden/>
    <w:rsid w:val="00926FF2"/>
    <w:rPr>
      <w:rFonts w:ascii="Tahoma" w:hAnsi="Tahoma" w:cs="Tahoma"/>
      <w:sz w:val="16"/>
      <w:szCs w:val="16"/>
      <w:lang w:eastAsia="en-GB"/>
    </w:rPr>
  </w:style>
  <w:style w:type="paragraph" w:styleId="FootnoteText">
    <w:name w:val="footnote text"/>
    <w:basedOn w:val="Normal"/>
    <w:link w:val="FootnoteTextChar"/>
    <w:unhideWhenUsed/>
    <w:rsid w:val="009F6E99"/>
    <w:rPr>
      <w:sz w:val="20"/>
    </w:rPr>
  </w:style>
  <w:style w:type="character" w:customStyle="1" w:styleId="FootnoteTextChar">
    <w:name w:val="Footnote Text Char"/>
    <w:basedOn w:val="DefaultParagraphFont"/>
    <w:link w:val="FootnoteText"/>
    <w:rsid w:val="009F6E99"/>
    <w:rPr>
      <w:sz w:val="20"/>
      <w:lang w:eastAsia="en-GB"/>
    </w:rPr>
  </w:style>
  <w:style w:type="character" w:styleId="FootnoteReference">
    <w:name w:val="footnote reference"/>
    <w:basedOn w:val="DefaultParagraphFont"/>
    <w:unhideWhenUsed/>
    <w:rsid w:val="009F6E99"/>
    <w:rPr>
      <w:vertAlign w:val="superscript"/>
    </w:rPr>
  </w:style>
  <w:style w:type="character" w:styleId="CommentReference">
    <w:name w:val="annotation reference"/>
    <w:basedOn w:val="DefaultParagraphFont"/>
    <w:uiPriority w:val="99"/>
    <w:unhideWhenUsed/>
    <w:rsid w:val="00097111"/>
    <w:rPr>
      <w:sz w:val="16"/>
      <w:szCs w:val="16"/>
    </w:rPr>
  </w:style>
  <w:style w:type="paragraph" w:styleId="CommentText">
    <w:name w:val="annotation text"/>
    <w:basedOn w:val="Normal"/>
    <w:link w:val="CommentTextChar"/>
    <w:uiPriority w:val="99"/>
    <w:unhideWhenUsed/>
    <w:rsid w:val="00097111"/>
    <w:rPr>
      <w:sz w:val="20"/>
    </w:rPr>
  </w:style>
  <w:style w:type="character" w:customStyle="1" w:styleId="CommentTextChar">
    <w:name w:val="Comment Text Char"/>
    <w:basedOn w:val="DefaultParagraphFont"/>
    <w:link w:val="CommentText"/>
    <w:uiPriority w:val="99"/>
    <w:rsid w:val="00097111"/>
    <w:rPr>
      <w:sz w:val="20"/>
      <w:lang w:eastAsia="en-GB"/>
    </w:rPr>
  </w:style>
  <w:style w:type="paragraph" w:styleId="CommentSubject">
    <w:name w:val="annotation subject"/>
    <w:basedOn w:val="CommentText"/>
    <w:next w:val="CommentText"/>
    <w:link w:val="CommentSubjectChar"/>
    <w:uiPriority w:val="99"/>
    <w:semiHidden/>
    <w:unhideWhenUsed/>
    <w:rsid w:val="00097111"/>
    <w:rPr>
      <w:b/>
      <w:bCs/>
    </w:rPr>
  </w:style>
  <w:style w:type="character" w:customStyle="1" w:styleId="CommentSubjectChar">
    <w:name w:val="Comment Subject Char"/>
    <w:basedOn w:val="CommentTextChar"/>
    <w:link w:val="CommentSubject"/>
    <w:uiPriority w:val="99"/>
    <w:semiHidden/>
    <w:rsid w:val="00097111"/>
    <w:rPr>
      <w:b/>
      <w:bCs/>
      <w:sz w:val="20"/>
      <w:lang w:eastAsia="en-GB"/>
    </w:rPr>
  </w:style>
  <w:style w:type="paragraph" w:customStyle="1" w:styleId="hanging1">
    <w:name w:val="hanging1"/>
    <w:basedOn w:val="Normal"/>
    <w:rsid w:val="00E576FF"/>
    <w:pPr>
      <w:overflowPunct w:val="0"/>
      <w:autoSpaceDE w:val="0"/>
      <w:autoSpaceDN w:val="0"/>
      <w:adjustRightInd w:val="0"/>
      <w:ind w:left="432" w:hanging="432"/>
      <w:jc w:val="both"/>
      <w:textAlignment w:val="baseline"/>
    </w:pPr>
    <w:rPr>
      <w:rFonts w:eastAsia="Times New Roman"/>
      <w:sz w:val="20"/>
      <w:lang w:eastAsia="en-US"/>
    </w:rPr>
  </w:style>
  <w:style w:type="character" w:styleId="FollowedHyperlink">
    <w:name w:val="FollowedHyperlink"/>
    <w:basedOn w:val="DefaultParagraphFont"/>
    <w:uiPriority w:val="99"/>
    <w:semiHidden/>
    <w:unhideWhenUsed/>
    <w:rsid w:val="006A706A"/>
    <w:rPr>
      <w:color w:val="800080" w:themeColor="followedHyperlink"/>
      <w:u w:val="single"/>
    </w:rPr>
  </w:style>
  <w:style w:type="paragraph" w:styleId="Revision">
    <w:name w:val="Revision"/>
    <w:hidden/>
    <w:uiPriority w:val="99"/>
    <w:semiHidden/>
    <w:rsid w:val="00C226A5"/>
    <w:pPr>
      <w:ind w:left="0" w:firstLine="0"/>
    </w:pPr>
    <w:rPr>
      <w:lang w:eastAsia="en-GB"/>
    </w:rPr>
  </w:style>
  <w:style w:type="paragraph" w:styleId="Title">
    <w:name w:val="Title"/>
    <w:basedOn w:val="Normal"/>
    <w:next w:val="Normal"/>
    <w:link w:val="TitleChar"/>
    <w:uiPriority w:val="10"/>
    <w:qFormat/>
    <w:rsid w:val="00413B8C"/>
    <w:pPr>
      <w:contextualSpacing/>
    </w:pPr>
    <w:rPr>
      <w:rFonts w:eastAsiaTheme="majorEastAsia" w:cstheme="majorBidi"/>
      <w:spacing w:val="-10"/>
      <w:kern w:val="28"/>
      <w:sz w:val="48"/>
      <w:szCs w:val="56"/>
    </w:rPr>
  </w:style>
  <w:style w:type="character" w:customStyle="1" w:styleId="TitleChar">
    <w:name w:val="Title Char"/>
    <w:basedOn w:val="DefaultParagraphFont"/>
    <w:link w:val="Title"/>
    <w:uiPriority w:val="10"/>
    <w:rsid w:val="00413B8C"/>
    <w:rPr>
      <w:rFonts w:ascii="Noto Sans" w:eastAsiaTheme="majorEastAsia" w:hAnsi="Noto Sans" w:cstheme="majorBidi"/>
      <w:spacing w:val="-10"/>
      <w:kern w:val="28"/>
      <w:sz w:val="48"/>
      <w:szCs w:val="56"/>
      <w:lang w:eastAsia="en-GB"/>
    </w:rPr>
  </w:style>
  <w:style w:type="character" w:customStyle="1" w:styleId="ListParagraphChar">
    <w:name w:val="List Paragraph Char"/>
    <w:basedOn w:val="DefaultParagraphFont"/>
    <w:link w:val="ListParagraph"/>
    <w:uiPriority w:val="34"/>
    <w:rsid w:val="00ED71B1"/>
    <w:rPr>
      <w:lang w:eastAsia="en-GB"/>
    </w:rPr>
  </w:style>
  <w:style w:type="character" w:customStyle="1" w:styleId="Heading2Char">
    <w:name w:val="Heading 2 Char"/>
    <w:basedOn w:val="DefaultParagraphFont"/>
    <w:link w:val="Heading2"/>
    <w:rsid w:val="00B70F54"/>
    <w:rPr>
      <w:rFonts w:eastAsiaTheme="majorEastAsia" w:cstheme="majorBidi"/>
      <w:szCs w:val="26"/>
      <w:lang w:eastAsia="en-GB"/>
    </w:rPr>
  </w:style>
  <w:style w:type="paragraph" w:customStyle="1" w:styleId="Default">
    <w:name w:val="Default"/>
    <w:rsid w:val="000927C5"/>
    <w:pPr>
      <w:autoSpaceDE w:val="0"/>
      <w:autoSpaceDN w:val="0"/>
      <w:adjustRightInd w:val="0"/>
      <w:ind w:left="0" w:firstLine="0"/>
    </w:pPr>
    <w:rPr>
      <w:rFonts w:cs="Arial"/>
      <w:color w:val="000000"/>
      <w:szCs w:val="24"/>
    </w:rPr>
  </w:style>
  <w:style w:type="character" w:styleId="UnresolvedMention">
    <w:name w:val="Unresolved Mention"/>
    <w:basedOn w:val="DefaultParagraphFont"/>
    <w:uiPriority w:val="99"/>
    <w:semiHidden/>
    <w:unhideWhenUsed/>
    <w:rsid w:val="00C81EE5"/>
    <w:rPr>
      <w:color w:val="605E5C"/>
      <w:shd w:val="clear" w:color="auto" w:fill="E1DFDD"/>
    </w:rPr>
  </w:style>
  <w:style w:type="character" w:customStyle="1" w:styleId="Heading3Char">
    <w:name w:val="Heading 3 Char"/>
    <w:basedOn w:val="DefaultParagraphFont"/>
    <w:link w:val="Heading3"/>
    <w:uiPriority w:val="9"/>
    <w:semiHidden/>
    <w:rsid w:val="00413B8C"/>
    <w:rPr>
      <w:rFonts w:ascii="Noto Sans" w:eastAsiaTheme="majorEastAsia" w:hAnsi="Noto Sans" w:cstheme="majorBidi"/>
      <w:b/>
      <w:szCs w:val="24"/>
      <w:lang w:eastAsia="en-GB"/>
    </w:rPr>
  </w:style>
  <w:style w:type="character" w:customStyle="1" w:styleId="Heading1Char">
    <w:name w:val="Heading 1 Char"/>
    <w:basedOn w:val="DefaultParagraphFont"/>
    <w:link w:val="Heading1"/>
    <w:uiPriority w:val="9"/>
    <w:rsid w:val="00413B8C"/>
    <w:rPr>
      <w:rFonts w:ascii="Noto Sans" w:hAnsi="Noto Sans" w:cs="Noto Sans"/>
      <w:b/>
      <w:noProof/>
      <w:color w:val="005C4F"/>
      <w:sz w:val="28"/>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129675">
      <w:bodyDiv w:val="1"/>
      <w:marLeft w:val="0"/>
      <w:marRight w:val="0"/>
      <w:marTop w:val="0"/>
      <w:marBottom w:val="0"/>
      <w:divBdr>
        <w:top w:val="none" w:sz="0" w:space="0" w:color="auto"/>
        <w:left w:val="none" w:sz="0" w:space="0" w:color="auto"/>
        <w:bottom w:val="none" w:sz="0" w:space="0" w:color="auto"/>
        <w:right w:val="none" w:sz="0" w:space="0" w:color="auto"/>
      </w:divBdr>
    </w:div>
    <w:div w:id="1062168874">
      <w:bodyDiv w:val="1"/>
      <w:marLeft w:val="0"/>
      <w:marRight w:val="0"/>
      <w:marTop w:val="0"/>
      <w:marBottom w:val="0"/>
      <w:divBdr>
        <w:top w:val="none" w:sz="0" w:space="0" w:color="auto"/>
        <w:left w:val="none" w:sz="0" w:space="0" w:color="auto"/>
        <w:bottom w:val="none" w:sz="0" w:space="0" w:color="auto"/>
        <w:right w:val="none" w:sz="0" w:space="0" w:color="auto"/>
      </w:divBdr>
    </w:div>
    <w:div w:id="1164318882">
      <w:bodyDiv w:val="1"/>
      <w:marLeft w:val="0"/>
      <w:marRight w:val="0"/>
      <w:marTop w:val="0"/>
      <w:marBottom w:val="0"/>
      <w:divBdr>
        <w:top w:val="none" w:sz="0" w:space="0" w:color="auto"/>
        <w:left w:val="none" w:sz="0" w:space="0" w:color="auto"/>
        <w:bottom w:val="none" w:sz="0" w:space="0" w:color="auto"/>
        <w:right w:val="none" w:sz="0" w:space="0" w:color="auto"/>
      </w:divBdr>
    </w:div>
    <w:div w:id="1269196544">
      <w:bodyDiv w:val="1"/>
      <w:marLeft w:val="0"/>
      <w:marRight w:val="0"/>
      <w:marTop w:val="0"/>
      <w:marBottom w:val="0"/>
      <w:divBdr>
        <w:top w:val="none" w:sz="0" w:space="0" w:color="auto"/>
        <w:left w:val="none" w:sz="0" w:space="0" w:color="auto"/>
        <w:bottom w:val="none" w:sz="0" w:space="0" w:color="auto"/>
        <w:right w:val="none" w:sz="0" w:space="0" w:color="auto"/>
      </w:divBdr>
    </w:div>
    <w:div w:id="1491482848">
      <w:bodyDiv w:val="1"/>
      <w:marLeft w:val="0"/>
      <w:marRight w:val="0"/>
      <w:marTop w:val="0"/>
      <w:marBottom w:val="0"/>
      <w:divBdr>
        <w:top w:val="none" w:sz="0" w:space="0" w:color="auto"/>
        <w:left w:val="none" w:sz="0" w:space="0" w:color="auto"/>
        <w:bottom w:val="none" w:sz="0" w:space="0" w:color="auto"/>
        <w:right w:val="none" w:sz="0" w:space="0" w:color="auto"/>
      </w:divBdr>
    </w:div>
    <w:div w:id="1949728582">
      <w:bodyDiv w:val="1"/>
      <w:marLeft w:val="0"/>
      <w:marRight w:val="0"/>
      <w:marTop w:val="0"/>
      <w:marBottom w:val="0"/>
      <w:divBdr>
        <w:top w:val="none" w:sz="0" w:space="0" w:color="auto"/>
        <w:left w:val="none" w:sz="0" w:space="0" w:color="auto"/>
        <w:bottom w:val="none" w:sz="0" w:space="0" w:color="auto"/>
        <w:right w:val="none" w:sz="0" w:space="0" w:color="auto"/>
      </w:divBdr>
    </w:div>
    <w:div w:id="201113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yan.stokes@medr.cymr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ryan.stokes@hefcw.ac.uk" TargetMode="External"/><Relationship Id="rId4" Type="http://schemas.openxmlformats.org/officeDocument/2006/relationships/settings" Target="settings.xml"/><Relationship Id="rId9" Type="http://schemas.openxmlformats.org/officeDocument/2006/relationships/hyperlink" Target="mailto:ryan.stokes@medr.cymr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58909C40"/></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412F8-7D5A-4C5B-B32D-04E83B4EA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992</Words>
  <Characters>5559</Characters>
  <Application>Microsoft Office Word</Application>
  <DocSecurity>0</DocSecurity>
  <Lines>168</Lines>
  <Paragraphs>69</Paragraphs>
  <ScaleCrop>false</ScaleCrop>
  <HeadingPairs>
    <vt:vector size="2" baseType="variant">
      <vt:variant>
        <vt:lpstr>Title</vt:lpstr>
      </vt:variant>
      <vt:variant>
        <vt:i4>1</vt:i4>
      </vt:variant>
    </vt:vector>
  </HeadingPairs>
  <TitlesOfParts>
    <vt:vector size="1" baseType="lpstr">
      <vt:lpstr/>
    </vt:vector>
  </TitlesOfParts>
  <Company>Medr</Company>
  <LinksUpToDate>false</LinksUpToDate>
  <CharactersWithSpaces>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Ryan.Stokes@medr.cymru</dc:creator>
  <cp:lastModifiedBy>Jane Gulliford</cp:lastModifiedBy>
  <cp:revision>230</cp:revision>
  <cp:lastPrinted>2023-07-18T07:48:00Z</cp:lastPrinted>
  <dcterms:created xsi:type="dcterms:W3CDTF">2024-10-08T11:24:00Z</dcterms:created>
  <dcterms:modified xsi:type="dcterms:W3CDTF">2024-11-20T10:46:00Z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81c0cdd-42e7-43ee-a207-27cba4148442_Enabled">
    <vt:lpwstr>true</vt:lpwstr>
  </property>
  <property fmtid="{D5CDD505-2E9C-101B-9397-08002B2CF9AE}" pid="3" name="MSIP_Label_b81c0cdd-42e7-43ee-a207-27cba4148442_SetDate">
    <vt:lpwstr>2024-09-18T15:40:24Z</vt:lpwstr>
  </property>
  <property fmtid="{D5CDD505-2E9C-101B-9397-08002B2CF9AE}" pid="4" name="MSIP_Label_b81c0cdd-42e7-43ee-a207-27cba4148442_Method">
    <vt:lpwstr>Standard</vt:lpwstr>
  </property>
  <property fmtid="{D5CDD505-2E9C-101B-9397-08002B2CF9AE}" pid="5" name="MSIP_Label_b81c0cdd-42e7-43ee-a207-27cba4148442_Name">
    <vt:lpwstr>Official</vt:lpwstr>
  </property>
  <property fmtid="{D5CDD505-2E9C-101B-9397-08002B2CF9AE}" pid="6" name="MSIP_Label_b81c0cdd-42e7-43ee-a207-27cba4148442_SiteId">
    <vt:lpwstr>4eb1528b-5ec4-4651-b34d-ef219eb6eca8</vt:lpwstr>
  </property>
  <property fmtid="{D5CDD505-2E9C-101B-9397-08002B2CF9AE}" pid="7" name="MSIP_Label_b81c0cdd-42e7-43ee-a207-27cba4148442_ActionId">
    <vt:lpwstr>30874c8a-4305-4fc9-852a-08ffe7fd1a71</vt:lpwstr>
  </property>
  <property fmtid="{D5CDD505-2E9C-101B-9397-08002B2CF9AE}" pid="8" name="MSIP_Label_b81c0cdd-42e7-43ee-a207-27cba4148442_ContentBits">
    <vt:lpwstr>0</vt:lpwstr>
  </property>
</Properties>
</file>